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D07F7" w14:textId="0B526CD9" w:rsidR="00A0197E" w:rsidRDefault="00A95E1F" w:rsidP="00A95E1F">
      <w:pPr>
        <w:rPr>
          <w:lang w:val="en-GB"/>
        </w:rPr>
      </w:pPr>
      <w:r w:rsidRPr="00A95E1F">
        <w:rPr>
          <w:b/>
          <w:bCs/>
          <w:lang w:val="en-GB"/>
        </w:rPr>
        <w:t>Table 1 | SPIRIT 2025 checklist of items to address in a randomised trial protocol</w:t>
      </w:r>
      <w:r w:rsidR="00A0197E" w:rsidRPr="00A0197E">
        <w:rPr>
          <w:b/>
          <w:bCs/>
          <w:lang w:val="en-GB"/>
        </w:rPr>
        <w:br/>
      </w:r>
    </w:p>
    <w:tbl>
      <w:tblPr>
        <w:tblStyle w:val="TableGrid"/>
        <w:tblW w:w="9356" w:type="dxa"/>
        <w:tblInd w:w="-147" w:type="dxa"/>
        <w:tblLayout w:type="fixed"/>
        <w:tblLook w:val="04A0" w:firstRow="1" w:lastRow="0" w:firstColumn="1" w:lastColumn="0" w:noHBand="0" w:noVBand="1"/>
      </w:tblPr>
      <w:tblGrid>
        <w:gridCol w:w="1560"/>
        <w:gridCol w:w="567"/>
        <w:gridCol w:w="7229"/>
      </w:tblGrid>
      <w:tr w:rsidR="006C5F29" w14:paraId="13BBA174" w14:textId="77777777" w:rsidTr="0053660F">
        <w:tc>
          <w:tcPr>
            <w:tcW w:w="1560" w:type="dxa"/>
          </w:tcPr>
          <w:p w14:paraId="1E86F621" w14:textId="4BFB3841" w:rsidR="006C5F29" w:rsidRPr="00A0197E" w:rsidRDefault="006C5F29" w:rsidP="00A95E1F">
            <w:pPr>
              <w:rPr>
                <w:b/>
                <w:bCs/>
                <w:lang w:val="en-GB"/>
              </w:rPr>
            </w:pPr>
            <w:r w:rsidRPr="00A95E1F">
              <w:rPr>
                <w:b/>
                <w:bCs/>
                <w:sz w:val="20"/>
                <w:szCs w:val="20"/>
                <w:lang w:val="en-GB"/>
              </w:rPr>
              <w:t>Section/topic</w:t>
            </w:r>
          </w:p>
        </w:tc>
        <w:tc>
          <w:tcPr>
            <w:tcW w:w="567" w:type="dxa"/>
          </w:tcPr>
          <w:p w14:paraId="3A9D0989" w14:textId="1E04E4CD" w:rsidR="006C5F29" w:rsidRPr="00A0197E" w:rsidRDefault="006C5F29" w:rsidP="00A95E1F">
            <w:pPr>
              <w:rPr>
                <w:b/>
                <w:bCs/>
                <w:lang w:val="en-GB"/>
              </w:rPr>
            </w:pPr>
            <w:r w:rsidRPr="00A0197E">
              <w:rPr>
                <w:b/>
                <w:bCs/>
                <w:lang w:val="en-GB"/>
              </w:rPr>
              <w:t>No</w:t>
            </w:r>
          </w:p>
        </w:tc>
        <w:tc>
          <w:tcPr>
            <w:tcW w:w="7229" w:type="dxa"/>
          </w:tcPr>
          <w:p w14:paraId="3583936E" w14:textId="16517B53" w:rsidR="006C5F29" w:rsidRPr="00A0197E" w:rsidRDefault="006C5F29" w:rsidP="00A95E1F">
            <w:pPr>
              <w:rPr>
                <w:b/>
                <w:bCs/>
                <w:lang w:val="en-GB"/>
              </w:rPr>
            </w:pPr>
            <w:r w:rsidRPr="00A95E1F">
              <w:rPr>
                <w:b/>
                <w:bCs/>
                <w:sz w:val="20"/>
                <w:szCs w:val="20"/>
                <w:lang w:val="en-GB"/>
              </w:rPr>
              <w:t>SPIRIT 2025 checklist item description</w:t>
            </w:r>
          </w:p>
        </w:tc>
      </w:tr>
      <w:tr w:rsidR="006C5F29" w14:paraId="0A5CDB62" w14:textId="77777777" w:rsidTr="0053660F">
        <w:tc>
          <w:tcPr>
            <w:tcW w:w="9356" w:type="dxa"/>
            <w:gridSpan w:val="3"/>
          </w:tcPr>
          <w:p w14:paraId="6980B998" w14:textId="7D0E5B8D" w:rsidR="006C5F29" w:rsidRPr="006C5F29" w:rsidRDefault="006C5F29" w:rsidP="00A95E1F">
            <w:pPr>
              <w:rPr>
                <w:rFonts w:ascii="Times New Roman" w:hAnsi="Times New Roman" w:cs="Times New Roman"/>
                <w:b/>
                <w:bCs/>
                <w:sz w:val="20"/>
                <w:szCs w:val="20"/>
                <w:lang w:val="en-GB"/>
              </w:rPr>
            </w:pPr>
            <w:r w:rsidRPr="006C5F29">
              <w:rPr>
                <w:rFonts w:ascii="Times New Roman" w:hAnsi="Times New Roman" w:cs="Times New Roman"/>
                <w:b/>
                <w:bCs/>
                <w:sz w:val="20"/>
                <w:szCs w:val="20"/>
                <w:lang w:val="en-GB"/>
              </w:rPr>
              <w:t>Administrative information</w:t>
            </w:r>
          </w:p>
        </w:tc>
      </w:tr>
      <w:tr w:rsidR="006C5F29" w14:paraId="783AD524" w14:textId="77777777" w:rsidTr="0053660F">
        <w:trPr>
          <w:trHeight w:val="675"/>
        </w:trPr>
        <w:tc>
          <w:tcPr>
            <w:tcW w:w="1560" w:type="dxa"/>
            <w:vMerge w:val="restart"/>
          </w:tcPr>
          <w:p w14:paraId="2758E5F1" w14:textId="5ADB92B5"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Title and structured summary</w:t>
            </w:r>
          </w:p>
        </w:tc>
        <w:tc>
          <w:tcPr>
            <w:tcW w:w="567" w:type="dxa"/>
          </w:tcPr>
          <w:p w14:paraId="187A0FE4" w14:textId="51499236"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1a</w:t>
            </w:r>
          </w:p>
        </w:tc>
        <w:tc>
          <w:tcPr>
            <w:tcW w:w="7229" w:type="dxa"/>
          </w:tcPr>
          <w:p w14:paraId="1DC0604B" w14:textId="20F7778E"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 xml:space="preserve">The benefit of repairing the deltoid ligament in unstable ankle fractures, a multicentre randomized controlled study. Patient-reported functional outcome and radiological stability measurements. </w:t>
            </w:r>
          </w:p>
        </w:tc>
      </w:tr>
      <w:tr w:rsidR="006C5F29" w:rsidRPr="00F63BB6" w14:paraId="36FED490" w14:textId="77777777" w:rsidTr="0053660F">
        <w:tc>
          <w:tcPr>
            <w:tcW w:w="1560" w:type="dxa"/>
            <w:vMerge/>
          </w:tcPr>
          <w:p w14:paraId="16C6211F" w14:textId="77777777" w:rsidR="006C5F29" w:rsidRPr="006C5F29" w:rsidRDefault="006C5F29" w:rsidP="00A95E1F">
            <w:pPr>
              <w:rPr>
                <w:rFonts w:ascii="Times New Roman" w:hAnsi="Times New Roman" w:cs="Times New Roman"/>
                <w:sz w:val="20"/>
                <w:szCs w:val="20"/>
                <w:lang w:val="en-GB"/>
              </w:rPr>
            </w:pPr>
          </w:p>
        </w:tc>
        <w:tc>
          <w:tcPr>
            <w:tcW w:w="567" w:type="dxa"/>
          </w:tcPr>
          <w:p w14:paraId="49F17043" w14:textId="2104928C"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1b</w:t>
            </w:r>
          </w:p>
        </w:tc>
        <w:tc>
          <w:tcPr>
            <w:tcW w:w="7229" w:type="dxa"/>
          </w:tcPr>
          <w:p w14:paraId="33A5D320" w14:textId="163CFEDC" w:rsidR="006C5F29" w:rsidRPr="006C5F29" w:rsidRDefault="006C5F29" w:rsidP="00F63BB6">
            <w:pPr>
              <w:rPr>
                <w:rFonts w:ascii="Times New Roman" w:hAnsi="Times New Roman" w:cs="Times New Roman"/>
                <w:b/>
                <w:bCs/>
                <w:i/>
                <w:iCs/>
                <w:sz w:val="20"/>
                <w:szCs w:val="20"/>
                <w:lang w:val="en-GB"/>
              </w:rPr>
            </w:pPr>
            <w:r w:rsidRPr="006C5F29">
              <w:rPr>
                <w:rFonts w:ascii="Times New Roman" w:hAnsi="Times New Roman" w:cs="Times New Roman"/>
                <w:sz w:val="20"/>
                <w:szCs w:val="20"/>
                <w:lang w:val="en-GB"/>
              </w:rPr>
              <w:t xml:space="preserve">South-Eastern Norway Regional Health Authority project number </w:t>
            </w:r>
            <w:r w:rsidRPr="006C5F29">
              <w:rPr>
                <w:rFonts w:ascii="Times New Roman" w:hAnsi="Times New Roman" w:cs="Times New Roman"/>
                <w:b/>
                <w:bCs/>
                <w:i/>
                <w:iCs/>
                <w:sz w:val="20"/>
                <w:szCs w:val="20"/>
                <w:lang w:val="en-GB"/>
              </w:rPr>
              <w:t>2024104</w:t>
            </w:r>
          </w:p>
          <w:p w14:paraId="31F10548" w14:textId="77777777" w:rsidR="006C5F29" w:rsidRPr="006C5F29" w:rsidRDefault="006C5F29" w:rsidP="009B66CA">
            <w:pPr>
              <w:rPr>
                <w:rFonts w:ascii="Times New Roman" w:hAnsi="Times New Roman" w:cs="Times New Roman"/>
                <w:sz w:val="20"/>
                <w:szCs w:val="20"/>
                <w:lang w:val="en-GB"/>
              </w:rPr>
            </w:pPr>
            <w:r w:rsidRPr="006C5F29">
              <w:rPr>
                <w:rFonts w:ascii="Times New Roman" w:hAnsi="Times New Roman" w:cs="Times New Roman"/>
                <w:sz w:val="20"/>
                <w:szCs w:val="20"/>
                <w:lang w:val="en-GB"/>
              </w:rPr>
              <w:t>Date of first enrolment was 30</w:t>
            </w:r>
            <w:r w:rsidRPr="006C5F29">
              <w:rPr>
                <w:rFonts w:ascii="Times New Roman" w:hAnsi="Times New Roman" w:cs="Times New Roman"/>
                <w:sz w:val="20"/>
                <w:szCs w:val="20"/>
                <w:vertAlign w:val="superscript"/>
                <w:lang w:val="en-GB"/>
              </w:rPr>
              <w:t>th</w:t>
            </w:r>
            <w:r w:rsidRPr="006C5F29">
              <w:rPr>
                <w:rFonts w:ascii="Times New Roman" w:hAnsi="Times New Roman" w:cs="Times New Roman"/>
                <w:sz w:val="20"/>
                <w:szCs w:val="20"/>
                <w:lang w:val="en-GB"/>
              </w:rPr>
              <w:t xml:space="preserve"> of September 2024. </w:t>
            </w:r>
          </w:p>
          <w:p w14:paraId="54CCC49F" w14:textId="3C25190A" w:rsidR="006C5F29" w:rsidRPr="006C5F29" w:rsidRDefault="006C5F29" w:rsidP="009B66CA">
            <w:pPr>
              <w:rPr>
                <w:rFonts w:ascii="Times New Roman" w:hAnsi="Times New Roman" w:cs="Times New Roman"/>
                <w:sz w:val="20"/>
                <w:szCs w:val="20"/>
                <w:lang w:val="en-GB"/>
              </w:rPr>
            </w:pPr>
            <w:r w:rsidRPr="006C5F29">
              <w:rPr>
                <w:rFonts w:ascii="Times New Roman" w:hAnsi="Times New Roman" w:cs="Times New Roman"/>
                <w:sz w:val="20"/>
                <w:szCs w:val="20"/>
                <w:lang w:val="en-GB"/>
              </w:rPr>
              <w:t>Recruitment status: Recruiting.</w:t>
            </w:r>
          </w:p>
          <w:p w14:paraId="51D68403" w14:textId="354DA6B5" w:rsidR="006C5F29" w:rsidRPr="006C5F29" w:rsidRDefault="006C5F29" w:rsidP="009B66CA">
            <w:pPr>
              <w:rPr>
                <w:rFonts w:ascii="Times New Roman" w:hAnsi="Times New Roman" w:cs="Times New Roman"/>
                <w:sz w:val="20"/>
                <w:szCs w:val="20"/>
                <w:lang w:val="en-GB"/>
              </w:rPr>
            </w:pPr>
            <w:r w:rsidRPr="006C5F29">
              <w:rPr>
                <w:rFonts w:ascii="Times New Roman" w:hAnsi="Times New Roman" w:cs="Times New Roman"/>
                <w:sz w:val="20"/>
                <w:szCs w:val="20"/>
                <w:lang w:val="en-GB"/>
              </w:rPr>
              <w:t>Completion date: 1</w:t>
            </w:r>
            <w:r w:rsidRPr="006C5F29">
              <w:rPr>
                <w:rFonts w:ascii="Times New Roman" w:hAnsi="Times New Roman" w:cs="Times New Roman"/>
                <w:sz w:val="20"/>
                <w:szCs w:val="20"/>
                <w:vertAlign w:val="superscript"/>
                <w:lang w:val="en-GB"/>
              </w:rPr>
              <w:t>st</w:t>
            </w:r>
            <w:r w:rsidRPr="006C5F29">
              <w:rPr>
                <w:rFonts w:ascii="Times New Roman" w:hAnsi="Times New Roman" w:cs="Times New Roman"/>
                <w:sz w:val="20"/>
                <w:szCs w:val="20"/>
                <w:lang w:val="en-GB"/>
              </w:rPr>
              <w:t xml:space="preserve"> of July 2032.</w:t>
            </w:r>
          </w:p>
          <w:p w14:paraId="43281496" w14:textId="4E19BE9E" w:rsidR="006C5F29" w:rsidRPr="006C5F29" w:rsidRDefault="006C5F29" w:rsidP="00F63BB6">
            <w:pPr>
              <w:rPr>
                <w:rFonts w:ascii="Times New Roman" w:hAnsi="Times New Roman" w:cs="Times New Roman"/>
                <w:sz w:val="20"/>
                <w:szCs w:val="20"/>
                <w:lang w:val="en-GB"/>
              </w:rPr>
            </w:pPr>
            <w:r w:rsidRPr="006C5F29">
              <w:rPr>
                <w:rFonts w:ascii="Times New Roman" w:hAnsi="Times New Roman" w:cs="Times New Roman"/>
                <w:sz w:val="20"/>
                <w:szCs w:val="20"/>
                <w:lang w:val="en-GB"/>
              </w:rPr>
              <w:t>Country of recruitment: Norway</w:t>
            </w:r>
          </w:p>
          <w:p w14:paraId="40894B27" w14:textId="77777777" w:rsidR="006C5F29" w:rsidRPr="006C5F29" w:rsidRDefault="006C5F29" w:rsidP="00F63BB6">
            <w:pPr>
              <w:rPr>
                <w:rFonts w:ascii="Times New Roman" w:hAnsi="Times New Roman" w:cs="Times New Roman"/>
                <w:b/>
                <w:bCs/>
                <w:i/>
                <w:iCs/>
                <w:sz w:val="20"/>
                <w:szCs w:val="20"/>
                <w:lang w:val="en-GB"/>
              </w:rPr>
            </w:pPr>
            <w:r w:rsidRPr="006C5F29">
              <w:rPr>
                <w:rFonts w:ascii="Times New Roman" w:hAnsi="Times New Roman" w:cs="Times New Roman"/>
                <w:b/>
                <w:bCs/>
                <w:i/>
                <w:iCs/>
                <w:sz w:val="20"/>
                <w:szCs w:val="20"/>
                <w:lang w:val="en-GB"/>
              </w:rPr>
              <w:t>Contact for public queries:</w:t>
            </w:r>
          </w:p>
          <w:p w14:paraId="1F761E77" w14:textId="77777777" w:rsidR="006C5F29" w:rsidRPr="006C5F29" w:rsidRDefault="006C5F29" w:rsidP="00F63BB6">
            <w:pPr>
              <w:rPr>
                <w:rFonts w:ascii="Times New Roman" w:hAnsi="Times New Roman" w:cs="Times New Roman"/>
                <w:sz w:val="20"/>
                <w:szCs w:val="20"/>
                <w:lang w:val="en-GB"/>
              </w:rPr>
            </w:pPr>
            <w:r w:rsidRPr="006C5F29">
              <w:rPr>
                <w:rFonts w:ascii="Times New Roman" w:hAnsi="Times New Roman" w:cs="Times New Roman"/>
                <w:sz w:val="20"/>
                <w:szCs w:val="20"/>
                <w:lang w:val="en-GB"/>
              </w:rPr>
              <w:t xml:space="preserve">Esten </w:t>
            </w:r>
            <w:proofErr w:type="spellStart"/>
            <w:r w:rsidRPr="006C5F29">
              <w:rPr>
                <w:rFonts w:ascii="Times New Roman" w:hAnsi="Times New Roman" w:cs="Times New Roman"/>
                <w:sz w:val="20"/>
                <w:szCs w:val="20"/>
                <w:lang w:val="en-GB"/>
              </w:rPr>
              <w:t>Konstad</w:t>
            </w:r>
            <w:proofErr w:type="spellEnd"/>
            <w:r w:rsidRPr="006C5F29">
              <w:rPr>
                <w:rFonts w:ascii="Times New Roman" w:hAnsi="Times New Roman" w:cs="Times New Roman"/>
                <w:sz w:val="20"/>
                <w:szCs w:val="20"/>
                <w:lang w:val="en-GB"/>
              </w:rPr>
              <w:t xml:space="preserve"> </w:t>
            </w:r>
            <w:proofErr w:type="spellStart"/>
            <w:r w:rsidRPr="006C5F29">
              <w:rPr>
                <w:rFonts w:ascii="Times New Roman" w:hAnsi="Times New Roman" w:cs="Times New Roman"/>
                <w:sz w:val="20"/>
                <w:szCs w:val="20"/>
                <w:lang w:val="en-GB"/>
              </w:rPr>
              <w:t>Øiaas</w:t>
            </w:r>
            <w:proofErr w:type="spellEnd"/>
            <w:r w:rsidRPr="006C5F29">
              <w:rPr>
                <w:rFonts w:ascii="Times New Roman" w:hAnsi="Times New Roman" w:cs="Times New Roman"/>
                <w:sz w:val="20"/>
                <w:szCs w:val="20"/>
                <w:lang w:val="en-GB"/>
              </w:rPr>
              <w:t xml:space="preserve"> </w:t>
            </w:r>
            <w:proofErr w:type="spellStart"/>
            <w:r w:rsidRPr="006C5F29">
              <w:rPr>
                <w:rFonts w:ascii="Times New Roman" w:hAnsi="Times New Roman" w:cs="Times New Roman"/>
                <w:sz w:val="20"/>
                <w:szCs w:val="20"/>
                <w:lang w:val="en-GB"/>
              </w:rPr>
              <w:t>Haanæs</w:t>
            </w:r>
            <w:proofErr w:type="spellEnd"/>
          </w:p>
          <w:p w14:paraId="79348B14" w14:textId="20ABCBFA" w:rsidR="006C5F29" w:rsidRPr="006C5F29" w:rsidRDefault="006C5F29" w:rsidP="00F63BB6">
            <w:pPr>
              <w:rPr>
                <w:rFonts w:ascii="Times New Roman" w:hAnsi="Times New Roman" w:cs="Times New Roman"/>
                <w:sz w:val="20"/>
                <w:szCs w:val="20"/>
                <w:lang w:val="en-GB"/>
              </w:rPr>
            </w:pPr>
            <w:r w:rsidRPr="006C5F29">
              <w:rPr>
                <w:rFonts w:ascii="Times New Roman" w:hAnsi="Times New Roman" w:cs="Times New Roman"/>
                <w:sz w:val="20"/>
                <w:szCs w:val="20"/>
                <w:lang w:val="en-GB"/>
              </w:rPr>
              <w:t>Consultant orthopaedic surgeon and PhD candidate</w:t>
            </w:r>
          </w:p>
          <w:p w14:paraId="3EF2E066" w14:textId="7B211868" w:rsidR="006C5F29" w:rsidRPr="006C5F29" w:rsidRDefault="006C5F29" w:rsidP="00F63BB6">
            <w:pPr>
              <w:rPr>
                <w:rFonts w:ascii="Times New Roman" w:hAnsi="Times New Roman" w:cs="Times New Roman"/>
                <w:sz w:val="20"/>
                <w:szCs w:val="20"/>
                <w:lang w:val="en-GB"/>
              </w:rPr>
            </w:pPr>
            <w:r w:rsidRPr="006C5F29">
              <w:rPr>
                <w:rFonts w:ascii="Times New Roman" w:hAnsi="Times New Roman" w:cs="Times New Roman"/>
                <w:sz w:val="20"/>
                <w:szCs w:val="20"/>
                <w:lang w:val="en-GB"/>
              </w:rPr>
              <w:t>Norwegian University of Science and Technology (NTNU)</w:t>
            </w:r>
          </w:p>
          <w:p w14:paraId="6179A152" w14:textId="7D0F13AD" w:rsidR="006C5F29" w:rsidRPr="00CC62DA" w:rsidRDefault="006C5F29" w:rsidP="00F63BB6">
            <w:pPr>
              <w:rPr>
                <w:rFonts w:ascii="Times New Roman" w:hAnsi="Times New Roman" w:cs="Times New Roman"/>
                <w:sz w:val="20"/>
                <w:szCs w:val="20"/>
                <w:lang w:val="en-GB"/>
              </w:rPr>
            </w:pPr>
            <w:r w:rsidRPr="00CC62DA">
              <w:rPr>
                <w:rFonts w:ascii="Times New Roman" w:hAnsi="Times New Roman" w:cs="Times New Roman"/>
                <w:sz w:val="20"/>
                <w:szCs w:val="20"/>
                <w:lang w:val="en-GB"/>
              </w:rPr>
              <w:t>Helse Nord-</w:t>
            </w:r>
            <w:proofErr w:type="spellStart"/>
            <w:r w:rsidRPr="00CC62DA">
              <w:rPr>
                <w:rFonts w:ascii="Times New Roman" w:hAnsi="Times New Roman" w:cs="Times New Roman"/>
                <w:sz w:val="20"/>
                <w:szCs w:val="20"/>
                <w:lang w:val="en-GB"/>
              </w:rPr>
              <w:t>Trøndelag</w:t>
            </w:r>
            <w:proofErr w:type="spellEnd"/>
            <w:r w:rsidRPr="00CC62DA">
              <w:rPr>
                <w:rFonts w:ascii="Times New Roman" w:hAnsi="Times New Roman" w:cs="Times New Roman"/>
                <w:sz w:val="20"/>
                <w:szCs w:val="20"/>
                <w:lang w:val="en-GB"/>
              </w:rPr>
              <w:t xml:space="preserve"> Hospital Trust, </w:t>
            </w:r>
            <w:proofErr w:type="spellStart"/>
            <w:r w:rsidRPr="00CC62DA">
              <w:rPr>
                <w:rFonts w:ascii="Times New Roman" w:hAnsi="Times New Roman" w:cs="Times New Roman"/>
                <w:sz w:val="20"/>
                <w:szCs w:val="20"/>
                <w:lang w:val="en-GB"/>
              </w:rPr>
              <w:t>Østfold</w:t>
            </w:r>
            <w:proofErr w:type="spellEnd"/>
            <w:r w:rsidRPr="00CC62DA">
              <w:rPr>
                <w:rFonts w:ascii="Times New Roman" w:hAnsi="Times New Roman" w:cs="Times New Roman"/>
                <w:sz w:val="20"/>
                <w:szCs w:val="20"/>
                <w:lang w:val="en-GB"/>
              </w:rPr>
              <w:t xml:space="preserve"> Hospital Trust and Norwegian Armed Forces</w:t>
            </w:r>
          </w:p>
          <w:p w14:paraId="7447F740" w14:textId="63E6D3B8" w:rsidR="006C5F29" w:rsidRPr="00F63BB6" w:rsidRDefault="006C5F29" w:rsidP="00F63BB6">
            <w:pPr>
              <w:rPr>
                <w:rFonts w:ascii="Times New Roman" w:hAnsi="Times New Roman" w:cs="Times New Roman"/>
                <w:sz w:val="20"/>
                <w:szCs w:val="20"/>
                <w:lang w:val="en-GB"/>
              </w:rPr>
            </w:pPr>
            <w:r w:rsidRPr="00CC62DA">
              <w:rPr>
                <w:rFonts w:ascii="Times New Roman" w:hAnsi="Times New Roman" w:cs="Times New Roman"/>
                <w:sz w:val="20"/>
                <w:szCs w:val="20"/>
                <w:lang w:val="en-GB"/>
              </w:rPr>
              <w:t>Box 333</w:t>
            </w:r>
          </w:p>
          <w:p w14:paraId="71C708CE" w14:textId="35A5F6E2" w:rsidR="006C5F29" w:rsidRPr="00CC62DA" w:rsidRDefault="006C5F29" w:rsidP="00F63BB6">
            <w:pPr>
              <w:rPr>
                <w:rFonts w:ascii="Times New Roman" w:hAnsi="Times New Roman" w:cs="Times New Roman"/>
                <w:sz w:val="20"/>
                <w:szCs w:val="20"/>
                <w:lang w:val="en-GB"/>
              </w:rPr>
            </w:pPr>
            <w:r w:rsidRPr="00CC62DA">
              <w:rPr>
                <w:rFonts w:ascii="Times New Roman" w:hAnsi="Times New Roman" w:cs="Times New Roman"/>
                <w:sz w:val="20"/>
                <w:szCs w:val="20"/>
                <w:lang w:val="en-GB"/>
              </w:rPr>
              <w:t>N-</w:t>
            </w:r>
            <w:r w:rsidRPr="00F63BB6">
              <w:rPr>
                <w:rFonts w:ascii="Times New Roman" w:hAnsi="Times New Roman" w:cs="Times New Roman"/>
                <w:sz w:val="20"/>
                <w:szCs w:val="20"/>
                <w:lang w:val="en-GB"/>
              </w:rPr>
              <w:t>7601 Levanger</w:t>
            </w:r>
          </w:p>
          <w:p w14:paraId="2216E502" w14:textId="4C16EDC6" w:rsidR="006C5F29" w:rsidRPr="006C5F29" w:rsidRDefault="006C5F29" w:rsidP="00F63BB6">
            <w:pPr>
              <w:rPr>
                <w:rFonts w:ascii="Times New Roman" w:hAnsi="Times New Roman" w:cs="Times New Roman"/>
                <w:sz w:val="20"/>
                <w:szCs w:val="20"/>
                <w:lang w:val="en-GB"/>
              </w:rPr>
            </w:pPr>
            <w:r>
              <w:fldChar w:fldCharType="begin"/>
            </w:r>
            <w:r w:rsidRPr="00505A22">
              <w:rPr>
                <w:lang w:val="en-GB"/>
              </w:rPr>
              <w:instrText>HYPERLINK "mailto:estenkh@gmail.com"</w:instrText>
            </w:r>
            <w:r>
              <w:fldChar w:fldCharType="separate"/>
            </w:r>
            <w:r w:rsidRPr="006C5F29">
              <w:rPr>
                <w:rStyle w:val="Hyperlink"/>
                <w:rFonts w:ascii="Times New Roman" w:hAnsi="Times New Roman" w:cs="Times New Roman"/>
                <w:sz w:val="20"/>
                <w:szCs w:val="20"/>
                <w:lang w:val="en-GB"/>
              </w:rPr>
              <w:t>estenkh@gmail.com</w:t>
            </w:r>
            <w:r>
              <w:fldChar w:fldCharType="end"/>
            </w:r>
          </w:p>
          <w:p w14:paraId="05F103CD" w14:textId="77777777" w:rsidR="006C5F29" w:rsidRPr="006C5F29" w:rsidRDefault="006C5F29" w:rsidP="00F63BB6">
            <w:pPr>
              <w:rPr>
                <w:rFonts w:ascii="Times New Roman" w:hAnsi="Times New Roman" w:cs="Times New Roman"/>
                <w:sz w:val="20"/>
                <w:szCs w:val="20"/>
                <w:lang w:val="en-GB"/>
              </w:rPr>
            </w:pPr>
            <w:r w:rsidRPr="006C5F29">
              <w:rPr>
                <w:rFonts w:ascii="Times New Roman" w:hAnsi="Times New Roman" w:cs="Times New Roman"/>
                <w:sz w:val="20"/>
                <w:szCs w:val="20"/>
                <w:lang w:val="en-GB"/>
              </w:rPr>
              <w:t>Phone: +4799789013</w:t>
            </w:r>
          </w:p>
          <w:p w14:paraId="040DF452" w14:textId="2662B2F3" w:rsidR="006C5F29" w:rsidRPr="006C5F29" w:rsidRDefault="006C5F29" w:rsidP="00F63BB6">
            <w:pPr>
              <w:rPr>
                <w:rFonts w:ascii="Times New Roman" w:hAnsi="Times New Roman" w:cs="Times New Roman"/>
                <w:b/>
                <w:bCs/>
                <w:i/>
                <w:iCs/>
                <w:sz w:val="20"/>
                <w:szCs w:val="20"/>
                <w:lang w:val="en-GB"/>
              </w:rPr>
            </w:pPr>
            <w:r w:rsidRPr="006C5F29">
              <w:rPr>
                <w:rFonts w:ascii="Times New Roman" w:hAnsi="Times New Roman" w:cs="Times New Roman"/>
                <w:b/>
                <w:bCs/>
                <w:i/>
                <w:iCs/>
                <w:sz w:val="20"/>
                <w:szCs w:val="20"/>
                <w:lang w:val="en-GB"/>
              </w:rPr>
              <w:t>Contact for scientific queries:</w:t>
            </w:r>
          </w:p>
          <w:p w14:paraId="12DE4FA0" w14:textId="2DEE4B7E" w:rsidR="006C5F29" w:rsidRPr="006C5F29" w:rsidRDefault="006C5F29" w:rsidP="00F63BB6">
            <w:pPr>
              <w:rPr>
                <w:rFonts w:ascii="Times New Roman" w:hAnsi="Times New Roman" w:cs="Times New Roman"/>
                <w:sz w:val="20"/>
                <w:szCs w:val="20"/>
              </w:rPr>
            </w:pPr>
            <w:r w:rsidRPr="006C5F29">
              <w:rPr>
                <w:rFonts w:ascii="Times New Roman" w:hAnsi="Times New Roman" w:cs="Times New Roman"/>
                <w:sz w:val="20"/>
                <w:szCs w:val="20"/>
              </w:rPr>
              <w:t xml:space="preserve">Principal </w:t>
            </w:r>
            <w:proofErr w:type="spellStart"/>
            <w:r w:rsidRPr="006C5F29">
              <w:rPr>
                <w:rFonts w:ascii="Times New Roman" w:hAnsi="Times New Roman" w:cs="Times New Roman"/>
                <w:sz w:val="20"/>
                <w:szCs w:val="20"/>
              </w:rPr>
              <w:t>investigator</w:t>
            </w:r>
            <w:proofErr w:type="spellEnd"/>
            <w:r w:rsidRPr="006C5F29">
              <w:rPr>
                <w:rFonts w:ascii="Times New Roman" w:hAnsi="Times New Roman" w:cs="Times New Roman"/>
                <w:sz w:val="20"/>
                <w:szCs w:val="20"/>
              </w:rPr>
              <w:t>: Prof. Dr. Med Frede Jon Frihagen</w:t>
            </w:r>
          </w:p>
          <w:p w14:paraId="3EEE3E03" w14:textId="4876D5B9" w:rsidR="006C5F29" w:rsidRPr="006C5F29" w:rsidRDefault="006C5F29" w:rsidP="00F63BB6">
            <w:pPr>
              <w:rPr>
                <w:rFonts w:ascii="Times New Roman" w:hAnsi="Times New Roman" w:cs="Times New Roman"/>
                <w:sz w:val="20"/>
                <w:szCs w:val="20"/>
                <w:lang w:val="en-GB"/>
              </w:rPr>
            </w:pPr>
            <w:r>
              <w:fldChar w:fldCharType="begin"/>
            </w:r>
            <w:r w:rsidRPr="00505A22">
              <w:rPr>
                <w:lang w:val="en-GB"/>
              </w:rPr>
              <w:instrText>HYPERLINK "mailto:Frede.Frihagen@so-hf.no"</w:instrText>
            </w:r>
            <w:r>
              <w:fldChar w:fldCharType="separate"/>
            </w:r>
            <w:r w:rsidRPr="006C5F29">
              <w:rPr>
                <w:rStyle w:val="Hyperlink"/>
                <w:rFonts w:ascii="Times New Roman" w:hAnsi="Times New Roman" w:cs="Times New Roman"/>
                <w:sz w:val="20"/>
                <w:szCs w:val="20"/>
                <w:lang w:val="en-GB"/>
              </w:rPr>
              <w:t>Frede.Frihagen@so-hf.no</w:t>
            </w:r>
            <w:r>
              <w:fldChar w:fldCharType="end"/>
            </w:r>
            <w:r w:rsidRPr="006C5F29">
              <w:rPr>
                <w:rFonts w:ascii="Times New Roman" w:hAnsi="Times New Roman" w:cs="Times New Roman"/>
                <w:sz w:val="20"/>
                <w:szCs w:val="20"/>
                <w:lang w:val="en-GB"/>
              </w:rPr>
              <w:t xml:space="preserve"> </w:t>
            </w:r>
          </w:p>
          <w:p w14:paraId="5BB7322E" w14:textId="390A1265" w:rsidR="006C5F29" w:rsidRPr="006C5F29" w:rsidRDefault="006C5F29" w:rsidP="00F63BB6">
            <w:pPr>
              <w:rPr>
                <w:rFonts w:ascii="Times New Roman" w:hAnsi="Times New Roman" w:cs="Times New Roman"/>
                <w:sz w:val="20"/>
                <w:szCs w:val="20"/>
                <w:lang w:val="en-GB"/>
              </w:rPr>
            </w:pPr>
            <w:proofErr w:type="spellStart"/>
            <w:r w:rsidRPr="006C5F29">
              <w:rPr>
                <w:rFonts w:ascii="Times New Roman" w:hAnsi="Times New Roman" w:cs="Times New Roman"/>
                <w:sz w:val="20"/>
                <w:szCs w:val="20"/>
                <w:lang w:val="en-GB"/>
              </w:rPr>
              <w:t>Sicentific</w:t>
            </w:r>
            <w:proofErr w:type="spellEnd"/>
            <w:r w:rsidRPr="006C5F29">
              <w:rPr>
                <w:rFonts w:ascii="Times New Roman" w:hAnsi="Times New Roman" w:cs="Times New Roman"/>
                <w:sz w:val="20"/>
                <w:szCs w:val="20"/>
                <w:lang w:val="en-GB"/>
              </w:rPr>
              <w:t xml:space="preserve"> contact: Dr. Med. Marius Molund, Head of Department of Orthopaedic Surgery</w:t>
            </w:r>
          </w:p>
          <w:p w14:paraId="059E7E0D" w14:textId="59F4A5EE" w:rsidR="006C5F29" w:rsidRPr="006C5F29" w:rsidRDefault="006C5F29" w:rsidP="00F63BB6">
            <w:pPr>
              <w:rPr>
                <w:rFonts w:ascii="Times New Roman" w:hAnsi="Times New Roman" w:cs="Times New Roman"/>
                <w:sz w:val="20"/>
                <w:szCs w:val="20"/>
                <w:lang w:val="en-GB"/>
              </w:rPr>
            </w:pPr>
            <w:r>
              <w:fldChar w:fldCharType="begin"/>
            </w:r>
            <w:r w:rsidRPr="00505A22">
              <w:rPr>
                <w:lang w:val="en-GB"/>
              </w:rPr>
              <w:instrText>HYPERLINK "mailto:marius.molund@so-hf.no"</w:instrText>
            </w:r>
            <w:r>
              <w:fldChar w:fldCharType="separate"/>
            </w:r>
            <w:r w:rsidRPr="006C5F29">
              <w:rPr>
                <w:rStyle w:val="Hyperlink"/>
                <w:rFonts w:ascii="Times New Roman" w:hAnsi="Times New Roman" w:cs="Times New Roman"/>
                <w:sz w:val="20"/>
                <w:szCs w:val="20"/>
                <w:lang w:val="en-GB"/>
              </w:rPr>
              <w:t>marius.molund@so-hf.no</w:t>
            </w:r>
            <w:r>
              <w:fldChar w:fldCharType="end"/>
            </w:r>
            <w:r w:rsidRPr="006C5F29">
              <w:rPr>
                <w:rFonts w:ascii="Times New Roman" w:hAnsi="Times New Roman" w:cs="Times New Roman"/>
                <w:sz w:val="20"/>
                <w:szCs w:val="20"/>
                <w:lang w:val="en-GB"/>
              </w:rPr>
              <w:t xml:space="preserve"> </w:t>
            </w:r>
          </w:p>
          <w:p w14:paraId="3151328A" w14:textId="77777777" w:rsidR="006C5F29" w:rsidRPr="00CC62DA" w:rsidRDefault="006C5F29" w:rsidP="00F63BB6">
            <w:pPr>
              <w:rPr>
                <w:rFonts w:ascii="Times New Roman" w:hAnsi="Times New Roman" w:cs="Times New Roman"/>
                <w:sz w:val="20"/>
                <w:szCs w:val="20"/>
              </w:rPr>
            </w:pPr>
            <w:r w:rsidRPr="006C5F29">
              <w:rPr>
                <w:rFonts w:ascii="Times New Roman" w:hAnsi="Times New Roman" w:cs="Times New Roman"/>
                <w:sz w:val="20"/>
                <w:szCs w:val="20"/>
                <w:lang w:val="en-GB"/>
              </w:rPr>
              <w:t xml:space="preserve">Department of Orthopaedic surgery. </w:t>
            </w:r>
            <w:r w:rsidRPr="00CC62DA">
              <w:rPr>
                <w:rFonts w:ascii="Times New Roman" w:hAnsi="Times New Roman" w:cs="Times New Roman"/>
                <w:sz w:val="20"/>
                <w:szCs w:val="20"/>
              </w:rPr>
              <w:t xml:space="preserve">Østfold Hospital Trust. </w:t>
            </w:r>
          </w:p>
          <w:p w14:paraId="7A9D0102" w14:textId="77777777" w:rsidR="006C5F29" w:rsidRPr="006C5F29" w:rsidRDefault="006C5F29" w:rsidP="00F63BB6">
            <w:pPr>
              <w:rPr>
                <w:rFonts w:ascii="Times New Roman" w:hAnsi="Times New Roman" w:cs="Times New Roman"/>
                <w:sz w:val="20"/>
                <w:szCs w:val="20"/>
              </w:rPr>
            </w:pPr>
            <w:proofErr w:type="spellStart"/>
            <w:r w:rsidRPr="00F63BB6">
              <w:rPr>
                <w:rFonts w:ascii="Times New Roman" w:hAnsi="Times New Roman" w:cs="Times New Roman"/>
                <w:sz w:val="20"/>
                <w:szCs w:val="20"/>
              </w:rPr>
              <w:t>Kalnesveien</w:t>
            </w:r>
            <w:proofErr w:type="spellEnd"/>
            <w:r w:rsidRPr="006C5F29">
              <w:rPr>
                <w:rFonts w:ascii="Times New Roman" w:hAnsi="Times New Roman" w:cs="Times New Roman"/>
                <w:sz w:val="20"/>
                <w:szCs w:val="20"/>
              </w:rPr>
              <w:t xml:space="preserve">, Box </w:t>
            </w:r>
            <w:r w:rsidRPr="00F63BB6">
              <w:rPr>
                <w:rFonts w:ascii="Times New Roman" w:hAnsi="Times New Roman" w:cs="Times New Roman"/>
                <w:sz w:val="20"/>
                <w:szCs w:val="20"/>
              </w:rPr>
              <w:t>300</w:t>
            </w:r>
            <w:r w:rsidRPr="006C5F29">
              <w:rPr>
                <w:rFonts w:ascii="Times New Roman" w:hAnsi="Times New Roman" w:cs="Times New Roman"/>
                <w:sz w:val="20"/>
                <w:szCs w:val="20"/>
              </w:rPr>
              <w:t xml:space="preserve"> </w:t>
            </w:r>
          </w:p>
          <w:p w14:paraId="55CBA728" w14:textId="1B50A3F0" w:rsidR="006C5F29" w:rsidRPr="006C5F29" w:rsidRDefault="006C5F29" w:rsidP="00F63BB6">
            <w:pPr>
              <w:rPr>
                <w:rFonts w:ascii="Times New Roman" w:hAnsi="Times New Roman" w:cs="Times New Roman"/>
                <w:sz w:val="20"/>
                <w:szCs w:val="20"/>
              </w:rPr>
            </w:pPr>
            <w:r w:rsidRPr="006C5F29">
              <w:rPr>
                <w:rFonts w:ascii="Times New Roman" w:hAnsi="Times New Roman" w:cs="Times New Roman"/>
                <w:sz w:val="20"/>
                <w:szCs w:val="20"/>
              </w:rPr>
              <w:t>N-</w:t>
            </w:r>
            <w:r w:rsidRPr="00F63BB6">
              <w:rPr>
                <w:rFonts w:ascii="Times New Roman" w:hAnsi="Times New Roman" w:cs="Times New Roman"/>
                <w:sz w:val="20"/>
                <w:szCs w:val="20"/>
              </w:rPr>
              <w:t>1714 Grålum</w:t>
            </w:r>
          </w:p>
          <w:p w14:paraId="4E6C978D" w14:textId="00D887B8" w:rsidR="006C5F29" w:rsidRPr="006C5F29" w:rsidRDefault="006C5F29" w:rsidP="00F63BB6">
            <w:pPr>
              <w:rPr>
                <w:rFonts w:ascii="Times New Roman" w:hAnsi="Times New Roman" w:cs="Times New Roman"/>
                <w:sz w:val="20"/>
                <w:szCs w:val="20"/>
              </w:rPr>
            </w:pPr>
            <w:r w:rsidRPr="006C5F29">
              <w:rPr>
                <w:rFonts w:ascii="Times New Roman" w:hAnsi="Times New Roman" w:cs="Times New Roman"/>
                <w:sz w:val="20"/>
                <w:szCs w:val="20"/>
              </w:rPr>
              <w:t>Phone: +47 69 86 00 00</w:t>
            </w:r>
          </w:p>
        </w:tc>
      </w:tr>
      <w:tr w:rsidR="006C5F29" w:rsidRPr="00505A22" w14:paraId="334B3165" w14:textId="77777777" w:rsidTr="0053660F">
        <w:tc>
          <w:tcPr>
            <w:tcW w:w="1560" w:type="dxa"/>
          </w:tcPr>
          <w:p w14:paraId="040FB341" w14:textId="6BCB91FD"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 xml:space="preserve">Protocol version </w:t>
            </w:r>
          </w:p>
        </w:tc>
        <w:tc>
          <w:tcPr>
            <w:tcW w:w="567" w:type="dxa"/>
          </w:tcPr>
          <w:p w14:paraId="695C6AC0" w14:textId="104B2811"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2</w:t>
            </w:r>
          </w:p>
        </w:tc>
        <w:tc>
          <w:tcPr>
            <w:tcW w:w="7229" w:type="dxa"/>
          </w:tcPr>
          <w:p w14:paraId="1978330D" w14:textId="24F2481F"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2nd version, 23</w:t>
            </w:r>
            <w:r w:rsidRPr="006C5F29">
              <w:rPr>
                <w:rFonts w:ascii="Times New Roman" w:hAnsi="Times New Roman" w:cs="Times New Roman"/>
                <w:sz w:val="20"/>
                <w:szCs w:val="20"/>
                <w:vertAlign w:val="superscript"/>
                <w:lang w:val="en-GB"/>
              </w:rPr>
              <w:t>rd</w:t>
            </w:r>
            <w:r w:rsidRPr="006C5F29">
              <w:rPr>
                <w:rFonts w:ascii="Times New Roman" w:hAnsi="Times New Roman" w:cs="Times New Roman"/>
                <w:sz w:val="20"/>
                <w:szCs w:val="20"/>
                <w:lang w:val="en-GB"/>
              </w:rPr>
              <w:t xml:space="preserve"> of </w:t>
            </w:r>
            <w:proofErr w:type="spellStart"/>
            <w:r w:rsidRPr="006C5F29">
              <w:rPr>
                <w:rFonts w:ascii="Times New Roman" w:hAnsi="Times New Roman" w:cs="Times New Roman"/>
                <w:sz w:val="20"/>
                <w:szCs w:val="20"/>
                <w:lang w:val="en-GB"/>
              </w:rPr>
              <w:t>january</w:t>
            </w:r>
            <w:proofErr w:type="spellEnd"/>
            <w:r w:rsidRPr="006C5F29">
              <w:rPr>
                <w:rFonts w:ascii="Times New Roman" w:hAnsi="Times New Roman" w:cs="Times New Roman"/>
                <w:sz w:val="20"/>
                <w:szCs w:val="20"/>
                <w:lang w:val="en-GB"/>
              </w:rPr>
              <w:t xml:space="preserve"> 2025, publishing version</w:t>
            </w:r>
          </w:p>
        </w:tc>
      </w:tr>
      <w:tr w:rsidR="006C5F29" w:rsidRPr="00CC62DA" w14:paraId="3AF2D700" w14:textId="77777777" w:rsidTr="0053660F">
        <w:tc>
          <w:tcPr>
            <w:tcW w:w="1560" w:type="dxa"/>
            <w:vMerge w:val="restart"/>
          </w:tcPr>
          <w:p w14:paraId="66B2C7F4" w14:textId="72D6E2B4"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Roles and responsibilities</w:t>
            </w:r>
          </w:p>
        </w:tc>
        <w:tc>
          <w:tcPr>
            <w:tcW w:w="567" w:type="dxa"/>
          </w:tcPr>
          <w:p w14:paraId="73ADDACB" w14:textId="0C18B534"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3a</w:t>
            </w:r>
          </w:p>
        </w:tc>
        <w:tc>
          <w:tcPr>
            <w:tcW w:w="7229" w:type="dxa"/>
          </w:tcPr>
          <w:p w14:paraId="533FD911" w14:textId="537734F2"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Names, affiliations and roles of protocol contributors</w:t>
            </w:r>
          </w:p>
          <w:p w14:paraId="1B25713A" w14:textId="77777777" w:rsidR="006C5F29" w:rsidRDefault="006C5F29" w:rsidP="001026C1">
            <w:pPr>
              <w:ind w:left="-5" w:right="51" w:hanging="10"/>
              <w:rPr>
                <w:rFonts w:ascii="Times New Roman" w:eastAsia="Arial" w:hAnsi="Times New Roman" w:cs="Times New Roman"/>
                <w:b/>
                <w:bCs/>
                <w:sz w:val="20"/>
                <w:szCs w:val="20"/>
                <w:u w:color="000000"/>
                <w:lang w:val="en-GB"/>
              </w:rPr>
            </w:pPr>
            <w:r w:rsidRPr="006C5F29">
              <w:rPr>
                <w:rFonts w:ascii="Times New Roman" w:eastAsia="Arial" w:hAnsi="Times New Roman" w:cs="Times New Roman"/>
                <w:b/>
                <w:bCs/>
                <w:sz w:val="20"/>
                <w:szCs w:val="20"/>
                <w:u w:color="000000"/>
                <w:lang w:val="en-GB"/>
              </w:rPr>
              <w:t>Participants, organization and collaborations</w:t>
            </w:r>
          </w:p>
          <w:p w14:paraId="0C358C05" w14:textId="77777777" w:rsidR="00356384" w:rsidRPr="006C5F29" w:rsidRDefault="00356384" w:rsidP="001026C1">
            <w:pPr>
              <w:ind w:left="-5" w:right="51" w:hanging="10"/>
              <w:rPr>
                <w:rFonts w:ascii="Times New Roman" w:eastAsia="Arial" w:hAnsi="Times New Roman" w:cs="Times New Roman"/>
                <w:b/>
                <w:bCs/>
                <w:sz w:val="20"/>
                <w:szCs w:val="20"/>
                <w:u w:color="000000"/>
                <w:lang w:val="en-GB"/>
              </w:rPr>
            </w:pPr>
          </w:p>
          <w:p w14:paraId="68D33AFF" w14:textId="04E062B8" w:rsidR="002C3D9D" w:rsidRPr="00356384" w:rsidRDefault="00356384" w:rsidP="001026C1">
            <w:pPr>
              <w:ind w:left="-5" w:right="51" w:hanging="10"/>
              <w:rPr>
                <w:rFonts w:ascii="Times New Roman" w:eastAsia="Arial" w:hAnsi="Times New Roman" w:cs="Times New Roman"/>
                <w:b/>
                <w:bCs/>
                <w:sz w:val="20"/>
                <w:szCs w:val="20"/>
                <w:u w:color="000000"/>
                <w:lang w:val="en-GB"/>
              </w:rPr>
            </w:pPr>
            <w:r w:rsidRPr="00356384">
              <w:rPr>
                <w:rFonts w:ascii="Times New Roman" w:eastAsia="Arial" w:hAnsi="Times New Roman" w:cs="Times New Roman"/>
                <w:b/>
                <w:bCs/>
                <w:sz w:val="20"/>
                <w:szCs w:val="20"/>
                <w:u w:color="000000"/>
                <w:lang w:val="en-GB"/>
              </w:rPr>
              <w:t>Steering group:</w:t>
            </w:r>
          </w:p>
          <w:p w14:paraId="06757A2B" w14:textId="03EE522D" w:rsidR="006C5F29" w:rsidRPr="006C5F29" w:rsidRDefault="006C5F29" w:rsidP="001026C1">
            <w:pPr>
              <w:ind w:left="-5" w:right="51" w:hanging="10"/>
              <w:rPr>
                <w:rFonts w:ascii="Times New Roman" w:eastAsia="Arial" w:hAnsi="Times New Roman" w:cs="Times New Roman"/>
                <w:sz w:val="20"/>
                <w:szCs w:val="20"/>
                <w:lang w:val="en-GB"/>
              </w:rPr>
            </w:pPr>
            <w:r w:rsidRPr="006C5F29">
              <w:rPr>
                <w:rFonts w:ascii="Times New Roman" w:eastAsia="Arial" w:hAnsi="Times New Roman" w:cs="Times New Roman"/>
                <w:sz w:val="20"/>
                <w:szCs w:val="20"/>
                <w:u w:val="single" w:color="000000"/>
                <w:lang w:val="en-GB"/>
              </w:rPr>
              <w:t>Project leader and co-supervisor</w:t>
            </w:r>
            <w:r w:rsidRPr="006C5F29">
              <w:rPr>
                <w:rFonts w:ascii="Times New Roman" w:eastAsia="Arial" w:hAnsi="Times New Roman" w:cs="Times New Roman"/>
                <w:sz w:val="20"/>
                <w:szCs w:val="20"/>
                <w:lang w:val="en-GB"/>
              </w:rPr>
              <w:t xml:space="preserve">: Frede Frihagen, MD, PhD, consultant orthopaedic surgeon, </w:t>
            </w:r>
            <w:proofErr w:type="spellStart"/>
            <w:r w:rsidRPr="006C5F29">
              <w:rPr>
                <w:rFonts w:ascii="Times New Roman" w:eastAsia="Arial" w:hAnsi="Times New Roman" w:cs="Times New Roman"/>
                <w:sz w:val="20"/>
                <w:szCs w:val="20"/>
                <w:lang w:val="en-GB"/>
              </w:rPr>
              <w:t>Østfold</w:t>
            </w:r>
            <w:proofErr w:type="spellEnd"/>
            <w:r w:rsidRPr="006C5F29">
              <w:rPr>
                <w:rFonts w:ascii="Times New Roman" w:eastAsia="Arial" w:hAnsi="Times New Roman" w:cs="Times New Roman"/>
                <w:sz w:val="20"/>
                <w:szCs w:val="20"/>
                <w:lang w:val="en-GB"/>
              </w:rPr>
              <w:t xml:space="preserve"> Hospital Trust (ØHT) and associate professor at Oslo University Hospital. </w:t>
            </w:r>
          </w:p>
          <w:p w14:paraId="63DC6AA8" w14:textId="77777777" w:rsidR="006C5F29" w:rsidRPr="006C5F29" w:rsidRDefault="006C5F29" w:rsidP="001026C1">
            <w:pPr>
              <w:ind w:left="-5" w:right="51" w:hanging="10"/>
              <w:rPr>
                <w:rFonts w:ascii="Times New Roman" w:hAnsi="Times New Roman" w:cs="Times New Roman"/>
                <w:sz w:val="20"/>
                <w:szCs w:val="20"/>
                <w:lang w:val="en-GB"/>
              </w:rPr>
            </w:pPr>
            <w:r w:rsidRPr="006C5F29">
              <w:rPr>
                <w:rFonts w:ascii="Times New Roman" w:eastAsia="Arial" w:hAnsi="Times New Roman" w:cs="Times New Roman"/>
                <w:sz w:val="20"/>
                <w:szCs w:val="20"/>
                <w:u w:val="single" w:color="000000"/>
                <w:lang w:val="en-GB"/>
              </w:rPr>
              <w:t>Main supervisor and principal investigator:</w:t>
            </w:r>
            <w:r w:rsidRPr="006C5F29">
              <w:rPr>
                <w:rFonts w:ascii="Times New Roman" w:eastAsia="Arial" w:hAnsi="Times New Roman" w:cs="Times New Roman"/>
                <w:sz w:val="20"/>
                <w:szCs w:val="20"/>
                <w:lang w:val="en-GB"/>
              </w:rPr>
              <w:t xml:space="preserve"> Marius Molund, MD, PhD, consultant orthopaedic surgeon, Department of orthopaedic surgery, ØHT. Marius has extensive clinical and research experience and is a reviewer of the journal Foot and Ankle International.</w:t>
            </w:r>
          </w:p>
          <w:p w14:paraId="19F4A13A" w14:textId="77777777" w:rsidR="006C5F29" w:rsidRDefault="006C5F29" w:rsidP="001026C1">
            <w:pPr>
              <w:spacing w:after="3"/>
              <w:ind w:left="-5" w:right="1153" w:hanging="10"/>
              <w:jc w:val="both"/>
              <w:rPr>
                <w:rFonts w:ascii="Times New Roman" w:eastAsia="Arial" w:hAnsi="Times New Roman" w:cs="Times New Roman"/>
                <w:sz w:val="20"/>
                <w:szCs w:val="20"/>
                <w:lang w:val="en-GB"/>
              </w:rPr>
            </w:pPr>
            <w:r w:rsidRPr="006C5F29">
              <w:rPr>
                <w:rFonts w:ascii="Times New Roman" w:eastAsia="Arial" w:hAnsi="Times New Roman" w:cs="Times New Roman"/>
                <w:sz w:val="20"/>
                <w:szCs w:val="20"/>
                <w:u w:val="single" w:color="000000"/>
                <w:lang w:val="en-GB"/>
              </w:rPr>
              <w:t>PhD candidate:</w:t>
            </w:r>
            <w:r w:rsidRPr="006C5F29">
              <w:rPr>
                <w:rFonts w:ascii="Times New Roman" w:eastAsia="Arial" w:hAnsi="Times New Roman" w:cs="Times New Roman"/>
                <w:sz w:val="20"/>
                <w:szCs w:val="20"/>
                <w:lang w:val="en-GB"/>
              </w:rPr>
              <w:t xml:space="preserve"> Esten Konstad Haanæs, consultant orthopaedic surgeon, Lead investigator at </w:t>
            </w:r>
            <w:proofErr w:type="spellStart"/>
            <w:r w:rsidRPr="006C5F29">
              <w:rPr>
                <w:rFonts w:ascii="Times New Roman" w:eastAsia="Arial" w:hAnsi="Times New Roman" w:cs="Times New Roman"/>
                <w:sz w:val="20"/>
                <w:szCs w:val="20"/>
                <w:lang w:val="en-GB"/>
              </w:rPr>
              <w:t>Sykehuset</w:t>
            </w:r>
            <w:proofErr w:type="spellEnd"/>
            <w:r w:rsidRPr="006C5F29">
              <w:rPr>
                <w:rFonts w:ascii="Times New Roman" w:eastAsia="Arial" w:hAnsi="Times New Roman" w:cs="Times New Roman"/>
                <w:sz w:val="20"/>
                <w:szCs w:val="20"/>
                <w:lang w:val="en-GB"/>
              </w:rPr>
              <w:t xml:space="preserve"> Levanger and PhD candidate in ØHT, will be responsible for the day-to-day management of the RCT. </w:t>
            </w:r>
          </w:p>
          <w:p w14:paraId="4C6CC5D5" w14:textId="77777777" w:rsidR="002C3D9D" w:rsidRPr="006C5F29" w:rsidRDefault="002C3D9D" w:rsidP="001026C1">
            <w:pPr>
              <w:spacing w:after="3"/>
              <w:ind w:left="-5" w:right="1153" w:hanging="10"/>
              <w:jc w:val="both"/>
              <w:rPr>
                <w:rFonts w:ascii="Times New Roman" w:hAnsi="Times New Roman" w:cs="Times New Roman"/>
                <w:sz w:val="20"/>
                <w:szCs w:val="20"/>
                <w:lang w:val="en-GB"/>
              </w:rPr>
            </w:pPr>
          </w:p>
          <w:p w14:paraId="58D9DAA7" w14:textId="77777777" w:rsidR="006C5F29" w:rsidRPr="006C5F29" w:rsidRDefault="006C5F29" w:rsidP="001026C1">
            <w:pPr>
              <w:ind w:left="-5" w:right="51" w:hanging="10"/>
              <w:rPr>
                <w:rFonts w:ascii="Times New Roman" w:eastAsia="Arial" w:hAnsi="Times New Roman" w:cs="Times New Roman"/>
                <w:sz w:val="20"/>
                <w:szCs w:val="20"/>
                <w:lang w:val="en-GB"/>
              </w:rPr>
            </w:pPr>
            <w:r w:rsidRPr="006C5F29">
              <w:rPr>
                <w:rFonts w:ascii="Times New Roman" w:eastAsia="Arial" w:hAnsi="Times New Roman" w:cs="Times New Roman"/>
                <w:sz w:val="20"/>
                <w:szCs w:val="20"/>
                <w:u w:val="single" w:color="000000"/>
                <w:lang w:val="en-GB"/>
              </w:rPr>
              <w:t xml:space="preserve">Co-supervisors: </w:t>
            </w:r>
            <w:r w:rsidRPr="006C5F29">
              <w:rPr>
                <w:rFonts w:ascii="Times New Roman" w:eastAsia="Arial" w:hAnsi="Times New Roman" w:cs="Times New Roman"/>
                <w:sz w:val="20"/>
                <w:szCs w:val="20"/>
                <w:lang w:val="en-GB"/>
              </w:rPr>
              <w:t xml:space="preserve">Andrew M. Garratt, Dr. Scient, Norwegian Institute for Public Health (FHI). He has great experience in PROMs research and is the national main contact for EQ-5D and PROMIS. </w:t>
            </w:r>
          </w:p>
          <w:p w14:paraId="38A6156E" w14:textId="77777777" w:rsidR="006C5F29" w:rsidRPr="006C5F29" w:rsidRDefault="006C5F29" w:rsidP="001026C1">
            <w:pPr>
              <w:ind w:left="-5" w:right="51" w:hanging="10"/>
              <w:rPr>
                <w:rFonts w:ascii="Times New Roman" w:eastAsia="Arial" w:hAnsi="Times New Roman" w:cs="Times New Roman"/>
                <w:sz w:val="20"/>
                <w:szCs w:val="20"/>
                <w:lang w:val="en-GB"/>
              </w:rPr>
            </w:pPr>
            <w:r w:rsidRPr="006C5F29">
              <w:rPr>
                <w:rFonts w:ascii="Times New Roman" w:eastAsia="Arial" w:hAnsi="Times New Roman" w:cs="Times New Roman"/>
                <w:sz w:val="20"/>
                <w:szCs w:val="20"/>
                <w:lang w:val="en-GB"/>
              </w:rPr>
              <w:t xml:space="preserve">Aksel Paulsen, MD, PhD, orthopaedic surgeon, head of research, associate professor, orthopaedic dept. Dr. Paulsen </w:t>
            </w:r>
            <w:r w:rsidRPr="006C5F29">
              <w:rPr>
                <w:rFonts w:ascii="Times New Roman" w:eastAsia="Arial" w:hAnsi="Times New Roman" w:cs="Times New Roman"/>
                <w:bCs/>
                <w:sz w:val="20"/>
                <w:szCs w:val="20"/>
                <w:lang w:val="en-GB"/>
              </w:rPr>
              <w:t xml:space="preserve">is lead investigator at </w:t>
            </w:r>
            <w:r w:rsidRPr="006C5F29">
              <w:rPr>
                <w:rFonts w:ascii="Times New Roman" w:eastAsia="Arial" w:hAnsi="Times New Roman" w:cs="Times New Roman"/>
                <w:sz w:val="20"/>
                <w:szCs w:val="20"/>
                <w:lang w:val="en-GB"/>
              </w:rPr>
              <w:t>Stavanger University Hospital and runs PROMs research.</w:t>
            </w:r>
          </w:p>
          <w:p w14:paraId="5690F1DB" w14:textId="77777777" w:rsidR="006C5F29" w:rsidRPr="006C5F29" w:rsidRDefault="006C5F29" w:rsidP="001026C1">
            <w:pPr>
              <w:rPr>
                <w:rFonts w:ascii="Times New Roman" w:hAnsi="Times New Roman" w:cs="Times New Roman"/>
                <w:sz w:val="20"/>
                <w:szCs w:val="20"/>
                <w:lang w:val="en-GB"/>
              </w:rPr>
            </w:pPr>
            <w:r w:rsidRPr="006C5F29">
              <w:rPr>
                <w:rFonts w:ascii="Times New Roman" w:eastAsia="Arial" w:hAnsi="Times New Roman" w:cs="Times New Roman"/>
                <w:sz w:val="20"/>
                <w:szCs w:val="20"/>
                <w:lang w:val="en-GB"/>
              </w:rPr>
              <w:t xml:space="preserve">Greger </w:t>
            </w:r>
            <w:proofErr w:type="spellStart"/>
            <w:proofErr w:type="gramStart"/>
            <w:r w:rsidRPr="006C5F29">
              <w:rPr>
                <w:rFonts w:ascii="Times New Roman" w:eastAsia="Arial" w:hAnsi="Times New Roman" w:cs="Times New Roman"/>
                <w:sz w:val="20"/>
                <w:szCs w:val="20"/>
                <w:lang w:val="en-GB"/>
              </w:rPr>
              <w:t>Lønne,MD</w:t>
            </w:r>
            <w:proofErr w:type="spellEnd"/>
            <w:proofErr w:type="gramEnd"/>
            <w:r w:rsidRPr="006C5F29">
              <w:rPr>
                <w:rFonts w:ascii="Times New Roman" w:eastAsia="Arial" w:hAnsi="Times New Roman" w:cs="Times New Roman"/>
                <w:sz w:val="20"/>
                <w:szCs w:val="20"/>
                <w:lang w:val="en-GB"/>
              </w:rPr>
              <w:t xml:space="preserve">, PhD, consultant orthopaedic surgeon, </w:t>
            </w:r>
            <w:proofErr w:type="spellStart"/>
            <w:r w:rsidRPr="006C5F29">
              <w:rPr>
                <w:rFonts w:ascii="Times New Roman" w:eastAsia="Arial" w:hAnsi="Times New Roman" w:cs="Times New Roman"/>
                <w:sz w:val="20"/>
                <w:szCs w:val="20"/>
                <w:lang w:val="en-GB"/>
              </w:rPr>
              <w:t>Innlandet</w:t>
            </w:r>
            <w:proofErr w:type="spellEnd"/>
            <w:r w:rsidRPr="006C5F29">
              <w:rPr>
                <w:rFonts w:ascii="Times New Roman" w:eastAsia="Arial" w:hAnsi="Times New Roman" w:cs="Times New Roman"/>
                <w:sz w:val="20"/>
                <w:szCs w:val="20"/>
                <w:lang w:val="en-GB"/>
              </w:rPr>
              <w:t xml:space="preserve"> Hospital Trust (IHT), </w:t>
            </w:r>
            <w:proofErr w:type="spellStart"/>
            <w:r w:rsidRPr="006C5F29">
              <w:rPr>
                <w:rFonts w:ascii="Times New Roman" w:eastAsia="Arial" w:hAnsi="Times New Roman" w:cs="Times New Roman"/>
                <w:sz w:val="20"/>
                <w:szCs w:val="20"/>
                <w:lang w:val="en-GB"/>
              </w:rPr>
              <w:t>Tynset</w:t>
            </w:r>
            <w:proofErr w:type="spellEnd"/>
            <w:r w:rsidRPr="006C5F29">
              <w:rPr>
                <w:rFonts w:ascii="Times New Roman" w:eastAsia="Arial" w:hAnsi="Times New Roman" w:cs="Times New Roman"/>
                <w:sz w:val="20"/>
                <w:szCs w:val="20"/>
                <w:lang w:val="en-GB"/>
              </w:rPr>
              <w:t xml:space="preserve"> and associate professor, </w:t>
            </w:r>
            <w:r w:rsidRPr="006C5F29">
              <w:rPr>
                <w:rFonts w:ascii="Times New Roman" w:hAnsi="Times New Roman" w:cs="Times New Roman"/>
                <w:sz w:val="20"/>
                <w:szCs w:val="20"/>
                <w:lang w:val="en-GB"/>
              </w:rPr>
              <w:t xml:space="preserve">Norwegian University of Science and Technology (NTNU). NTNU has a data transfer agreement with </w:t>
            </w:r>
            <w:proofErr w:type="spellStart"/>
            <w:r w:rsidRPr="006C5F29">
              <w:rPr>
                <w:rFonts w:ascii="Times New Roman" w:hAnsi="Times New Roman" w:cs="Times New Roman"/>
                <w:sz w:val="20"/>
                <w:szCs w:val="20"/>
                <w:lang w:val="en-GB"/>
              </w:rPr>
              <w:t>Hemit</w:t>
            </w:r>
            <w:proofErr w:type="spellEnd"/>
            <w:r w:rsidRPr="006C5F29">
              <w:rPr>
                <w:rFonts w:ascii="Times New Roman" w:hAnsi="Times New Roman" w:cs="Times New Roman"/>
                <w:sz w:val="20"/>
                <w:szCs w:val="20"/>
                <w:lang w:val="en-GB"/>
              </w:rPr>
              <w:t xml:space="preserve">, an information technology corporation that runs the research data base </w:t>
            </w:r>
            <w:proofErr w:type="spellStart"/>
            <w:r w:rsidRPr="006C5F29">
              <w:rPr>
                <w:rFonts w:ascii="Times New Roman" w:hAnsi="Times New Roman" w:cs="Times New Roman"/>
                <w:sz w:val="20"/>
                <w:szCs w:val="20"/>
                <w:lang w:val="en-GB"/>
              </w:rPr>
              <w:t>eFORSK</w:t>
            </w:r>
            <w:proofErr w:type="spellEnd"/>
            <w:r w:rsidRPr="006C5F29">
              <w:rPr>
                <w:rFonts w:ascii="Times New Roman" w:hAnsi="Times New Roman" w:cs="Times New Roman"/>
                <w:sz w:val="20"/>
                <w:szCs w:val="20"/>
                <w:lang w:val="en-GB"/>
              </w:rPr>
              <w:t xml:space="preserve">. </w:t>
            </w:r>
            <w:proofErr w:type="spellStart"/>
            <w:r w:rsidRPr="006C5F29">
              <w:rPr>
                <w:rFonts w:ascii="Times New Roman" w:hAnsi="Times New Roman" w:cs="Times New Roman"/>
                <w:sz w:val="20"/>
                <w:szCs w:val="20"/>
                <w:lang w:val="en-GB"/>
              </w:rPr>
              <w:t>Hemit</w:t>
            </w:r>
            <w:proofErr w:type="spellEnd"/>
            <w:r w:rsidRPr="006C5F29">
              <w:rPr>
                <w:rFonts w:ascii="Times New Roman" w:hAnsi="Times New Roman" w:cs="Times New Roman"/>
                <w:sz w:val="20"/>
                <w:szCs w:val="20"/>
                <w:lang w:val="en-GB"/>
              </w:rPr>
              <w:t xml:space="preserve"> is owned by Central Norway Regional Health Authority. NTNU and ØHT are main institutions for the trial and have agreed upon shared responsibility for its data management.</w:t>
            </w:r>
          </w:p>
          <w:p w14:paraId="09A7600D" w14:textId="77777777" w:rsidR="006C5F29" w:rsidRPr="006C5F29" w:rsidRDefault="006C5F29" w:rsidP="001026C1">
            <w:pPr>
              <w:ind w:left="-5" w:right="51" w:hanging="10"/>
              <w:rPr>
                <w:rFonts w:ascii="Times New Roman" w:eastAsia="Arial" w:hAnsi="Times New Roman" w:cs="Times New Roman"/>
                <w:sz w:val="20"/>
                <w:szCs w:val="20"/>
                <w:u w:val="single" w:color="000000"/>
                <w:lang w:val="en-GB"/>
              </w:rPr>
            </w:pPr>
          </w:p>
          <w:p w14:paraId="751C8838" w14:textId="77777777" w:rsidR="006C5F29" w:rsidRPr="006C5F29" w:rsidRDefault="006C5F29" w:rsidP="001026C1">
            <w:pPr>
              <w:ind w:left="-5" w:right="51" w:hanging="10"/>
              <w:rPr>
                <w:rFonts w:ascii="Times New Roman" w:eastAsia="Arial" w:hAnsi="Times New Roman" w:cs="Times New Roman"/>
                <w:sz w:val="20"/>
                <w:szCs w:val="20"/>
                <w:u w:color="000000"/>
                <w:lang w:val="en-GB"/>
              </w:rPr>
            </w:pPr>
            <w:r w:rsidRPr="006C5F29">
              <w:rPr>
                <w:rFonts w:ascii="Times New Roman" w:eastAsia="Arial" w:hAnsi="Times New Roman" w:cs="Times New Roman"/>
                <w:sz w:val="20"/>
                <w:szCs w:val="20"/>
                <w:u w:val="single" w:color="000000"/>
                <w:lang w:val="en-GB"/>
              </w:rPr>
              <w:t>Lead investigators at other collaborating hospitals:</w:t>
            </w:r>
            <w:r w:rsidRPr="006C5F29">
              <w:rPr>
                <w:rFonts w:ascii="Times New Roman" w:eastAsia="Arial" w:hAnsi="Times New Roman" w:cs="Times New Roman"/>
                <w:sz w:val="20"/>
                <w:szCs w:val="20"/>
                <w:u w:color="000000"/>
                <w:lang w:val="en-GB"/>
              </w:rPr>
              <w:t xml:space="preserve"> </w:t>
            </w:r>
          </w:p>
          <w:p w14:paraId="62A2C0B5" w14:textId="0AD49270" w:rsidR="006C5F29" w:rsidRPr="006C5F29" w:rsidRDefault="006C5F29" w:rsidP="001026C1">
            <w:pPr>
              <w:spacing w:line="249" w:lineRule="auto"/>
              <w:ind w:left="-5" w:right="51" w:hanging="10"/>
              <w:rPr>
                <w:rFonts w:ascii="Times New Roman" w:eastAsia="Arial" w:hAnsi="Times New Roman" w:cs="Times New Roman"/>
                <w:sz w:val="20"/>
                <w:szCs w:val="20"/>
                <w:lang w:val="en-GB"/>
              </w:rPr>
            </w:pPr>
            <w:r w:rsidRPr="006C5F29">
              <w:rPr>
                <w:rFonts w:ascii="Times New Roman" w:eastAsia="Arial" w:hAnsi="Times New Roman" w:cs="Times New Roman"/>
                <w:sz w:val="20"/>
                <w:szCs w:val="20"/>
                <w:u w:color="000000"/>
                <w:lang w:val="en-GB"/>
              </w:rPr>
              <w:lastRenderedPageBreak/>
              <w:t>Aleksander Uchermann and Jostein Skorpa Nilsen</w:t>
            </w:r>
            <w:r w:rsidRPr="006C5F29">
              <w:rPr>
                <w:rFonts w:ascii="Times New Roman" w:eastAsia="Arial" w:hAnsi="Times New Roman" w:cs="Times New Roman"/>
                <w:sz w:val="20"/>
                <w:szCs w:val="20"/>
                <w:lang w:val="en-GB"/>
              </w:rPr>
              <w:t xml:space="preserve">, consultant </w:t>
            </w:r>
            <w:r w:rsidRPr="006C5F29">
              <w:rPr>
                <w:rFonts w:ascii="Times New Roman" w:eastAsia="Arial" w:hAnsi="Times New Roman" w:cs="Times New Roman"/>
                <w:sz w:val="20"/>
                <w:szCs w:val="20"/>
                <w:u w:color="000000"/>
                <w:lang w:val="en-GB"/>
              </w:rPr>
              <w:t xml:space="preserve">orthopaedic surgeons, </w:t>
            </w:r>
            <w:r w:rsidRPr="006C5F29">
              <w:rPr>
                <w:rFonts w:ascii="Times New Roman" w:eastAsia="Arial" w:hAnsi="Times New Roman" w:cs="Times New Roman"/>
                <w:sz w:val="20"/>
                <w:szCs w:val="20"/>
                <w:lang w:val="en-GB"/>
              </w:rPr>
              <w:t>Haukeland University Hospital</w:t>
            </w:r>
          </w:p>
          <w:p w14:paraId="18C7BD0B" w14:textId="3B224F32" w:rsidR="006C5F29" w:rsidRPr="006C5F29" w:rsidRDefault="006C5F29" w:rsidP="001026C1">
            <w:pPr>
              <w:spacing w:line="249" w:lineRule="auto"/>
              <w:ind w:left="-5" w:right="51" w:hanging="10"/>
              <w:rPr>
                <w:rFonts w:ascii="Times New Roman" w:eastAsia="Arial" w:hAnsi="Times New Roman" w:cs="Times New Roman"/>
                <w:sz w:val="20"/>
                <w:szCs w:val="20"/>
                <w:lang w:val="en-GB"/>
              </w:rPr>
            </w:pPr>
            <w:r w:rsidRPr="006C5F29">
              <w:rPr>
                <w:rFonts w:ascii="Times New Roman" w:eastAsia="Arial" w:hAnsi="Times New Roman" w:cs="Times New Roman"/>
                <w:sz w:val="20"/>
                <w:szCs w:val="20"/>
                <w:lang w:val="en-GB"/>
              </w:rPr>
              <w:t xml:space="preserve">Jakup Andreas Thomsen, consultant orthopaedic surgeon, </w:t>
            </w:r>
            <w:proofErr w:type="spellStart"/>
            <w:r w:rsidRPr="006C5F29">
              <w:rPr>
                <w:rFonts w:ascii="Times New Roman" w:eastAsia="Arial" w:hAnsi="Times New Roman" w:cs="Times New Roman"/>
                <w:sz w:val="20"/>
                <w:szCs w:val="20"/>
                <w:lang w:val="en-GB"/>
              </w:rPr>
              <w:t>Ålesund</w:t>
            </w:r>
            <w:proofErr w:type="spellEnd"/>
            <w:r w:rsidRPr="006C5F29">
              <w:rPr>
                <w:rFonts w:ascii="Times New Roman" w:eastAsia="Arial" w:hAnsi="Times New Roman" w:cs="Times New Roman"/>
                <w:sz w:val="20"/>
                <w:szCs w:val="20"/>
                <w:lang w:val="en-GB"/>
              </w:rPr>
              <w:t xml:space="preserve"> Sjukehus, Helse </w:t>
            </w:r>
            <w:proofErr w:type="spellStart"/>
            <w:r w:rsidRPr="006C5F29">
              <w:rPr>
                <w:rFonts w:ascii="Times New Roman" w:eastAsia="Arial" w:hAnsi="Times New Roman" w:cs="Times New Roman"/>
                <w:sz w:val="20"/>
                <w:szCs w:val="20"/>
                <w:lang w:val="en-GB"/>
              </w:rPr>
              <w:t>Møre</w:t>
            </w:r>
            <w:proofErr w:type="spellEnd"/>
            <w:r w:rsidRPr="006C5F29">
              <w:rPr>
                <w:rFonts w:ascii="Times New Roman" w:eastAsia="Arial" w:hAnsi="Times New Roman" w:cs="Times New Roman"/>
                <w:sz w:val="20"/>
                <w:szCs w:val="20"/>
                <w:lang w:val="en-GB"/>
              </w:rPr>
              <w:t xml:space="preserve"> </w:t>
            </w:r>
            <w:proofErr w:type="spellStart"/>
            <w:r w:rsidRPr="006C5F29">
              <w:rPr>
                <w:rFonts w:ascii="Times New Roman" w:eastAsia="Arial" w:hAnsi="Times New Roman" w:cs="Times New Roman"/>
                <w:sz w:val="20"/>
                <w:szCs w:val="20"/>
                <w:lang w:val="en-GB"/>
              </w:rPr>
              <w:t>og</w:t>
            </w:r>
            <w:proofErr w:type="spellEnd"/>
            <w:r w:rsidRPr="006C5F29">
              <w:rPr>
                <w:rFonts w:ascii="Times New Roman" w:eastAsia="Arial" w:hAnsi="Times New Roman" w:cs="Times New Roman"/>
                <w:sz w:val="20"/>
                <w:szCs w:val="20"/>
                <w:lang w:val="en-GB"/>
              </w:rPr>
              <w:t xml:space="preserve"> Romsdal Hospital Trust</w:t>
            </w:r>
          </w:p>
          <w:p w14:paraId="41AC07F1" w14:textId="77777777" w:rsidR="006C5F29" w:rsidRPr="006C5F29" w:rsidRDefault="006C5F29" w:rsidP="001026C1">
            <w:pPr>
              <w:spacing w:after="3"/>
              <w:ind w:right="1153"/>
              <w:jc w:val="both"/>
              <w:rPr>
                <w:rFonts w:ascii="Times New Roman" w:eastAsia="Arial" w:hAnsi="Times New Roman" w:cs="Times New Roman"/>
                <w:sz w:val="20"/>
                <w:szCs w:val="20"/>
                <w:lang w:val="en-GB"/>
              </w:rPr>
            </w:pPr>
            <w:r w:rsidRPr="006C5F29">
              <w:rPr>
                <w:rFonts w:ascii="Times New Roman" w:eastAsia="Arial" w:hAnsi="Times New Roman" w:cs="Times New Roman"/>
                <w:sz w:val="20"/>
                <w:szCs w:val="20"/>
                <w:u w:color="000000"/>
                <w:lang w:val="en-GB"/>
              </w:rPr>
              <w:t xml:space="preserve">Carl Erik Alm, </w:t>
            </w:r>
            <w:r w:rsidRPr="006C5F29">
              <w:rPr>
                <w:rFonts w:ascii="Times New Roman" w:eastAsia="Arial" w:hAnsi="Times New Roman" w:cs="Times New Roman"/>
                <w:sz w:val="20"/>
                <w:szCs w:val="20"/>
                <w:lang w:val="en-GB"/>
              </w:rPr>
              <w:t xml:space="preserve">consultant orthopaedic surgeon, Oslo University Hospital, </w:t>
            </w:r>
            <w:proofErr w:type="spellStart"/>
            <w:r w:rsidRPr="006C5F29">
              <w:rPr>
                <w:rFonts w:ascii="Times New Roman" w:eastAsia="Arial" w:hAnsi="Times New Roman" w:cs="Times New Roman"/>
                <w:sz w:val="20"/>
                <w:szCs w:val="20"/>
                <w:lang w:val="en-GB"/>
              </w:rPr>
              <w:t>Ullevål</w:t>
            </w:r>
            <w:proofErr w:type="spellEnd"/>
          </w:p>
          <w:p w14:paraId="7FB9842F" w14:textId="77777777" w:rsidR="006C5F29" w:rsidRPr="006C5F29" w:rsidRDefault="006C5F29" w:rsidP="001026C1">
            <w:pPr>
              <w:spacing w:line="249" w:lineRule="auto"/>
              <w:ind w:left="-5" w:right="51" w:hanging="10"/>
              <w:rPr>
                <w:rFonts w:ascii="Times New Roman" w:eastAsia="Arial" w:hAnsi="Times New Roman" w:cs="Times New Roman"/>
                <w:sz w:val="20"/>
                <w:szCs w:val="20"/>
              </w:rPr>
            </w:pPr>
            <w:r w:rsidRPr="006C5F29">
              <w:rPr>
                <w:rFonts w:ascii="Times New Roman" w:eastAsia="Arial" w:hAnsi="Times New Roman" w:cs="Times New Roman"/>
                <w:sz w:val="20"/>
                <w:szCs w:val="20"/>
              </w:rPr>
              <w:t xml:space="preserve">Petter Grønmark, </w:t>
            </w:r>
            <w:proofErr w:type="spellStart"/>
            <w:r w:rsidRPr="006C5F29">
              <w:rPr>
                <w:rFonts w:ascii="Times New Roman" w:eastAsia="Arial" w:hAnsi="Times New Roman" w:cs="Times New Roman"/>
                <w:sz w:val="20"/>
                <w:szCs w:val="20"/>
              </w:rPr>
              <w:t>orthopaedic</w:t>
            </w:r>
            <w:proofErr w:type="spellEnd"/>
            <w:r w:rsidRPr="006C5F29">
              <w:rPr>
                <w:rFonts w:ascii="Times New Roman" w:eastAsia="Arial" w:hAnsi="Times New Roman" w:cs="Times New Roman"/>
                <w:sz w:val="20"/>
                <w:szCs w:val="20"/>
              </w:rPr>
              <w:t xml:space="preserve"> resident, ØHT</w:t>
            </w:r>
          </w:p>
          <w:p w14:paraId="0B1104E6" w14:textId="77777777" w:rsidR="006C5F29" w:rsidRPr="006C5F29" w:rsidRDefault="006C5F29" w:rsidP="001026C1">
            <w:pPr>
              <w:spacing w:line="249" w:lineRule="auto"/>
              <w:ind w:left="-5" w:right="51" w:hanging="10"/>
              <w:rPr>
                <w:rFonts w:ascii="Times New Roman" w:eastAsia="Arial" w:hAnsi="Times New Roman" w:cs="Times New Roman"/>
                <w:sz w:val="20"/>
                <w:szCs w:val="20"/>
              </w:rPr>
            </w:pPr>
            <w:r w:rsidRPr="006C5F29">
              <w:rPr>
                <w:rFonts w:ascii="Times New Roman" w:eastAsia="Arial" w:hAnsi="Times New Roman" w:cs="Times New Roman"/>
                <w:sz w:val="20"/>
                <w:szCs w:val="20"/>
              </w:rPr>
              <w:t xml:space="preserve">Henrik Emil </w:t>
            </w:r>
            <w:proofErr w:type="spellStart"/>
            <w:r w:rsidRPr="006C5F29">
              <w:rPr>
                <w:rFonts w:ascii="Times New Roman" w:eastAsia="Arial" w:hAnsi="Times New Roman" w:cs="Times New Roman"/>
                <w:sz w:val="20"/>
                <w:szCs w:val="20"/>
              </w:rPr>
              <w:t>Wildeng</w:t>
            </w:r>
            <w:proofErr w:type="spellEnd"/>
            <w:r w:rsidRPr="006C5F29">
              <w:rPr>
                <w:rFonts w:ascii="Times New Roman" w:eastAsia="Arial" w:hAnsi="Times New Roman" w:cs="Times New Roman"/>
                <w:sz w:val="20"/>
                <w:szCs w:val="20"/>
              </w:rPr>
              <w:t xml:space="preserve"> Pettersen, </w:t>
            </w:r>
            <w:proofErr w:type="spellStart"/>
            <w:r w:rsidRPr="006C5F29">
              <w:rPr>
                <w:rFonts w:ascii="Times New Roman" w:eastAsia="Arial" w:hAnsi="Times New Roman" w:cs="Times New Roman"/>
                <w:sz w:val="20"/>
                <w:szCs w:val="20"/>
              </w:rPr>
              <w:t>orthopaedic</w:t>
            </w:r>
            <w:proofErr w:type="spellEnd"/>
            <w:r w:rsidRPr="006C5F29">
              <w:rPr>
                <w:rFonts w:ascii="Times New Roman" w:eastAsia="Arial" w:hAnsi="Times New Roman" w:cs="Times New Roman"/>
                <w:sz w:val="20"/>
                <w:szCs w:val="20"/>
              </w:rPr>
              <w:t xml:space="preserve"> resident, SIHT, Gjøvik.</w:t>
            </w:r>
          </w:p>
          <w:p w14:paraId="26F5AEEB" w14:textId="77777777" w:rsidR="006C5F29" w:rsidRPr="006C5F29" w:rsidRDefault="006C5F29" w:rsidP="001026C1">
            <w:pPr>
              <w:spacing w:line="249" w:lineRule="auto"/>
              <w:ind w:left="-5" w:right="51" w:hanging="10"/>
              <w:rPr>
                <w:rFonts w:ascii="Times New Roman" w:eastAsia="Arial" w:hAnsi="Times New Roman" w:cs="Times New Roman"/>
                <w:sz w:val="20"/>
                <w:szCs w:val="20"/>
                <w:lang w:val="en-GB"/>
              </w:rPr>
            </w:pPr>
            <w:r w:rsidRPr="006C5F29">
              <w:rPr>
                <w:rFonts w:ascii="Times New Roman" w:eastAsia="Arial" w:hAnsi="Times New Roman" w:cs="Times New Roman"/>
                <w:sz w:val="20"/>
                <w:szCs w:val="20"/>
                <w:lang w:val="en-GB"/>
              </w:rPr>
              <w:t xml:space="preserve">Ove </w:t>
            </w:r>
            <w:proofErr w:type="spellStart"/>
            <w:r w:rsidRPr="006C5F29">
              <w:rPr>
                <w:rFonts w:ascii="Times New Roman" w:eastAsia="Arial" w:hAnsi="Times New Roman" w:cs="Times New Roman"/>
                <w:sz w:val="20"/>
                <w:szCs w:val="20"/>
                <w:lang w:val="en-GB"/>
              </w:rPr>
              <w:t>Talsnes</w:t>
            </w:r>
            <w:proofErr w:type="spellEnd"/>
            <w:r w:rsidRPr="006C5F29">
              <w:rPr>
                <w:rFonts w:ascii="Times New Roman" w:eastAsia="Arial" w:hAnsi="Times New Roman" w:cs="Times New Roman"/>
                <w:sz w:val="20"/>
                <w:szCs w:val="20"/>
                <w:lang w:val="en-GB"/>
              </w:rPr>
              <w:t>, consultant orthopaedic surgeon, SIHT, Elverum</w:t>
            </w:r>
          </w:p>
          <w:p w14:paraId="6FAF80F3" w14:textId="18028199" w:rsidR="006C5F29" w:rsidRPr="00CC62DA" w:rsidRDefault="006C5F29" w:rsidP="001026C1">
            <w:pPr>
              <w:spacing w:line="249" w:lineRule="auto"/>
              <w:ind w:left="-5" w:right="51" w:hanging="10"/>
              <w:rPr>
                <w:rFonts w:ascii="Times New Roman" w:hAnsi="Times New Roman" w:cs="Times New Roman"/>
                <w:sz w:val="20"/>
                <w:szCs w:val="20"/>
              </w:rPr>
            </w:pPr>
            <w:r w:rsidRPr="00CC62DA">
              <w:rPr>
                <w:rFonts w:ascii="Times New Roman" w:eastAsia="Arial" w:hAnsi="Times New Roman" w:cs="Times New Roman"/>
                <w:sz w:val="20"/>
                <w:szCs w:val="20"/>
              </w:rPr>
              <w:t>Jonas Larsen Hilmo, Nordlandssykehuset Bodø</w:t>
            </w:r>
          </w:p>
        </w:tc>
      </w:tr>
      <w:tr w:rsidR="006C5F29" w:rsidRPr="00505A22" w14:paraId="455A1671" w14:textId="77777777" w:rsidTr="0053660F">
        <w:tc>
          <w:tcPr>
            <w:tcW w:w="1560" w:type="dxa"/>
            <w:vMerge/>
          </w:tcPr>
          <w:p w14:paraId="193C4947" w14:textId="77777777" w:rsidR="006C5F29" w:rsidRPr="00CC62DA" w:rsidRDefault="006C5F29" w:rsidP="00A95E1F">
            <w:pPr>
              <w:rPr>
                <w:rFonts w:ascii="Times New Roman" w:hAnsi="Times New Roman" w:cs="Times New Roman"/>
                <w:sz w:val="20"/>
                <w:szCs w:val="20"/>
              </w:rPr>
            </w:pPr>
          </w:p>
        </w:tc>
        <w:tc>
          <w:tcPr>
            <w:tcW w:w="567" w:type="dxa"/>
          </w:tcPr>
          <w:p w14:paraId="38D3DEBE" w14:textId="425C40EF"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3b</w:t>
            </w:r>
          </w:p>
        </w:tc>
        <w:tc>
          <w:tcPr>
            <w:tcW w:w="7229" w:type="dxa"/>
          </w:tcPr>
          <w:p w14:paraId="29063F93" w14:textId="4802620E"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Name and contact information for the trial sponsor:</w:t>
            </w:r>
          </w:p>
          <w:p w14:paraId="75B797CF" w14:textId="6F95CADA"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South-Eastern Norway Regional Health Authority</w:t>
            </w:r>
          </w:p>
          <w:p w14:paraId="3314F079" w14:textId="13F0D8AF" w:rsidR="006C5F29" w:rsidRPr="006C5F29" w:rsidRDefault="006C5F29" w:rsidP="0094144C">
            <w:pPr>
              <w:rPr>
                <w:rFonts w:ascii="Times New Roman" w:hAnsi="Times New Roman" w:cs="Times New Roman"/>
                <w:sz w:val="20"/>
                <w:szCs w:val="20"/>
                <w:lang w:val="en-GB"/>
              </w:rPr>
            </w:pPr>
            <w:r w:rsidRPr="006C5F29">
              <w:rPr>
                <w:rFonts w:ascii="Times New Roman" w:hAnsi="Times New Roman" w:cs="Times New Roman"/>
                <w:sz w:val="20"/>
                <w:szCs w:val="20"/>
                <w:lang w:val="en-GB"/>
              </w:rPr>
              <w:t xml:space="preserve">E-mail: </w:t>
            </w:r>
            <w:r>
              <w:fldChar w:fldCharType="begin"/>
            </w:r>
            <w:r w:rsidRPr="00505A22">
              <w:rPr>
                <w:lang w:val="en-GB"/>
              </w:rPr>
              <w:instrText>HYPERLINK "mailto:Forskningsmidler@helse-sorost.no"</w:instrText>
            </w:r>
            <w:r>
              <w:fldChar w:fldCharType="separate"/>
            </w:r>
            <w:r w:rsidRPr="006C5F29">
              <w:rPr>
                <w:rStyle w:val="Hyperlink"/>
                <w:rFonts w:ascii="Times New Roman" w:hAnsi="Times New Roman" w:cs="Times New Roman"/>
                <w:sz w:val="20"/>
                <w:szCs w:val="20"/>
                <w:lang w:val="en-GB"/>
              </w:rPr>
              <w:t>Forskningsmidler@helse-sorost.no</w:t>
            </w:r>
            <w:r>
              <w:fldChar w:fldCharType="end"/>
            </w:r>
            <w:r w:rsidRPr="006C5F29">
              <w:rPr>
                <w:rFonts w:ascii="Times New Roman" w:hAnsi="Times New Roman" w:cs="Times New Roman"/>
                <w:sz w:val="20"/>
                <w:szCs w:val="20"/>
                <w:lang w:val="en-GB"/>
              </w:rPr>
              <w:t xml:space="preserve"> Phone +47 62 58 55 00 </w:t>
            </w:r>
          </w:p>
        </w:tc>
      </w:tr>
      <w:tr w:rsidR="006C5F29" w:rsidRPr="00505A22" w14:paraId="6F6ECAE7" w14:textId="77777777" w:rsidTr="0053660F">
        <w:tc>
          <w:tcPr>
            <w:tcW w:w="1560" w:type="dxa"/>
            <w:vMerge/>
          </w:tcPr>
          <w:p w14:paraId="35FD4B39" w14:textId="77777777" w:rsidR="006C5F29" w:rsidRPr="006C5F29" w:rsidRDefault="006C5F29" w:rsidP="00A95E1F">
            <w:pPr>
              <w:rPr>
                <w:rFonts w:ascii="Times New Roman" w:hAnsi="Times New Roman" w:cs="Times New Roman"/>
                <w:sz w:val="20"/>
                <w:szCs w:val="20"/>
                <w:lang w:val="en-GB"/>
              </w:rPr>
            </w:pPr>
          </w:p>
        </w:tc>
        <w:tc>
          <w:tcPr>
            <w:tcW w:w="567" w:type="dxa"/>
          </w:tcPr>
          <w:p w14:paraId="513B875F" w14:textId="2CCC55C4"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3c</w:t>
            </w:r>
          </w:p>
        </w:tc>
        <w:tc>
          <w:tcPr>
            <w:tcW w:w="7229" w:type="dxa"/>
          </w:tcPr>
          <w:p w14:paraId="73C53428" w14:textId="304ABD2F"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Role of trial sponsor and funders in design, conduct, analysis, and reporting of trial; including any authority over these activities:</w:t>
            </w:r>
            <w:r w:rsidRPr="006C5F29">
              <w:rPr>
                <w:rFonts w:ascii="Times New Roman" w:hAnsi="Times New Roman" w:cs="Times New Roman"/>
                <w:sz w:val="20"/>
                <w:szCs w:val="20"/>
                <w:lang w:val="en-GB"/>
              </w:rPr>
              <w:br/>
              <w:t xml:space="preserve">The trial sponsor finances the project after application based on the trial protocol. The sponsor requires annual reports on number of patients included and major adverse events registered. Only Ethical Board-approved projects are considered for financing from the Norwegian Health Authorities. </w:t>
            </w:r>
            <w:proofErr w:type="spellStart"/>
            <w:r w:rsidRPr="006C5F29">
              <w:rPr>
                <w:rFonts w:ascii="Times New Roman" w:hAnsi="Times New Roman" w:cs="Times New Roman"/>
                <w:sz w:val="20"/>
                <w:szCs w:val="20"/>
                <w:lang w:val="en-GB"/>
              </w:rPr>
              <w:t>Østfold</w:t>
            </w:r>
            <w:proofErr w:type="spellEnd"/>
            <w:r w:rsidRPr="006C5F29">
              <w:rPr>
                <w:rFonts w:ascii="Times New Roman" w:hAnsi="Times New Roman" w:cs="Times New Roman"/>
                <w:sz w:val="20"/>
                <w:szCs w:val="20"/>
                <w:lang w:val="en-GB"/>
              </w:rPr>
              <w:t xml:space="preserve"> Hospital Trust holds annual follow-up meetings and consultants from its research department assists the formal work of writing and signing agreements between the attending hospitals and other institutions involved. The sponsor is not involved in the performance of the trial. NTNU is attending agreements for financing Open </w:t>
            </w:r>
            <w:proofErr w:type="spellStart"/>
            <w:r w:rsidRPr="006C5F29">
              <w:rPr>
                <w:rFonts w:ascii="Times New Roman" w:hAnsi="Times New Roman" w:cs="Times New Roman"/>
                <w:sz w:val="20"/>
                <w:szCs w:val="20"/>
                <w:lang w:val="en-GB"/>
              </w:rPr>
              <w:t>Acces</w:t>
            </w:r>
            <w:proofErr w:type="spellEnd"/>
            <w:r w:rsidRPr="006C5F29">
              <w:rPr>
                <w:rFonts w:ascii="Times New Roman" w:hAnsi="Times New Roman" w:cs="Times New Roman"/>
                <w:sz w:val="20"/>
                <w:szCs w:val="20"/>
                <w:lang w:val="en-GB"/>
              </w:rPr>
              <w:t xml:space="preserve"> publications between Norwegian governmental institutions and international publishing companies.</w:t>
            </w:r>
          </w:p>
        </w:tc>
      </w:tr>
      <w:tr w:rsidR="006C5F29" w:rsidRPr="00505A22" w14:paraId="386F7D34" w14:textId="77777777" w:rsidTr="0053660F">
        <w:tc>
          <w:tcPr>
            <w:tcW w:w="1560" w:type="dxa"/>
            <w:vMerge/>
          </w:tcPr>
          <w:p w14:paraId="5345EC62" w14:textId="77777777" w:rsidR="006C5F29" w:rsidRPr="006C5F29" w:rsidRDefault="006C5F29" w:rsidP="00A95E1F">
            <w:pPr>
              <w:rPr>
                <w:rFonts w:ascii="Times New Roman" w:hAnsi="Times New Roman" w:cs="Times New Roman"/>
                <w:sz w:val="20"/>
                <w:szCs w:val="20"/>
                <w:lang w:val="en-GB"/>
              </w:rPr>
            </w:pPr>
          </w:p>
        </w:tc>
        <w:tc>
          <w:tcPr>
            <w:tcW w:w="567" w:type="dxa"/>
          </w:tcPr>
          <w:p w14:paraId="3C8A5A45" w14:textId="2C30F607"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3d</w:t>
            </w:r>
          </w:p>
        </w:tc>
        <w:tc>
          <w:tcPr>
            <w:tcW w:w="7229" w:type="dxa"/>
          </w:tcPr>
          <w:p w14:paraId="6FA89326" w14:textId="77777777" w:rsidR="006C5F29" w:rsidRPr="00A0197E" w:rsidRDefault="006C5F29" w:rsidP="00A0197E">
            <w:pPr>
              <w:rPr>
                <w:rFonts w:ascii="Times New Roman" w:hAnsi="Times New Roman" w:cs="Times New Roman"/>
                <w:sz w:val="20"/>
                <w:szCs w:val="20"/>
                <w:lang w:val="en-GB"/>
              </w:rPr>
            </w:pPr>
            <w:r w:rsidRPr="00A0197E">
              <w:rPr>
                <w:rFonts w:ascii="Times New Roman" w:hAnsi="Times New Roman" w:cs="Times New Roman"/>
                <w:sz w:val="20"/>
                <w:szCs w:val="20"/>
                <w:lang w:val="en-GB"/>
              </w:rPr>
              <w:t>Composition, roles, and responsibilities of the coordinating site, steering committee, endpoint adjudication committee, data management team,</w:t>
            </w:r>
          </w:p>
          <w:p w14:paraId="285258F3" w14:textId="77777777" w:rsidR="006C5F29" w:rsidRPr="006C5F29" w:rsidRDefault="006C5F29" w:rsidP="00A0197E">
            <w:pPr>
              <w:rPr>
                <w:rFonts w:ascii="Times New Roman" w:hAnsi="Times New Roman" w:cs="Times New Roman"/>
                <w:sz w:val="20"/>
                <w:szCs w:val="20"/>
                <w:lang w:val="en-GB"/>
              </w:rPr>
            </w:pPr>
            <w:r w:rsidRPr="006C5F29">
              <w:rPr>
                <w:rFonts w:ascii="Times New Roman" w:hAnsi="Times New Roman" w:cs="Times New Roman"/>
                <w:sz w:val="20"/>
                <w:szCs w:val="20"/>
                <w:lang w:val="en-GB"/>
              </w:rPr>
              <w:t>and other individuals or groups overseeing the trial:</w:t>
            </w:r>
          </w:p>
          <w:p w14:paraId="22B5EDC6" w14:textId="39A75A64" w:rsidR="006C5F29" w:rsidRPr="006C5F29" w:rsidRDefault="006C5F29" w:rsidP="00A0197E">
            <w:pPr>
              <w:rPr>
                <w:rFonts w:ascii="Times New Roman" w:hAnsi="Times New Roman" w:cs="Times New Roman"/>
                <w:sz w:val="20"/>
                <w:szCs w:val="20"/>
                <w:lang w:val="en-GB"/>
              </w:rPr>
            </w:pPr>
            <w:proofErr w:type="spellStart"/>
            <w:r w:rsidRPr="006C5F29">
              <w:rPr>
                <w:rFonts w:ascii="Times New Roman" w:hAnsi="Times New Roman" w:cs="Times New Roman"/>
                <w:sz w:val="20"/>
                <w:szCs w:val="20"/>
                <w:lang w:val="en-GB"/>
              </w:rPr>
              <w:t>Østfold</w:t>
            </w:r>
            <w:proofErr w:type="spellEnd"/>
            <w:r w:rsidRPr="006C5F29">
              <w:rPr>
                <w:rFonts w:ascii="Times New Roman" w:hAnsi="Times New Roman" w:cs="Times New Roman"/>
                <w:sz w:val="20"/>
                <w:szCs w:val="20"/>
                <w:lang w:val="en-GB"/>
              </w:rPr>
              <w:t xml:space="preserve"> Hospital Trust carries the main responsibility for organizing and coordinating the research project. The hospital trust’s research department organizes the project which also is well integrated in the department of orthopaedic surgery. Norwegian University of Science and Technology (NTNU). NTNU has a data transfer agreement with </w:t>
            </w:r>
            <w:proofErr w:type="spellStart"/>
            <w:r w:rsidRPr="006C5F29">
              <w:rPr>
                <w:rFonts w:ascii="Times New Roman" w:hAnsi="Times New Roman" w:cs="Times New Roman"/>
                <w:sz w:val="20"/>
                <w:szCs w:val="20"/>
                <w:lang w:val="en-GB"/>
              </w:rPr>
              <w:t>Hemit</w:t>
            </w:r>
            <w:proofErr w:type="spellEnd"/>
            <w:r w:rsidRPr="006C5F29">
              <w:rPr>
                <w:rFonts w:ascii="Times New Roman" w:hAnsi="Times New Roman" w:cs="Times New Roman"/>
                <w:sz w:val="20"/>
                <w:szCs w:val="20"/>
                <w:lang w:val="en-GB"/>
              </w:rPr>
              <w:t xml:space="preserve">, an information technology corporation that runs the research data base </w:t>
            </w:r>
            <w:proofErr w:type="spellStart"/>
            <w:r w:rsidRPr="006C5F29">
              <w:rPr>
                <w:rFonts w:ascii="Times New Roman" w:hAnsi="Times New Roman" w:cs="Times New Roman"/>
                <w:sz w:val="20"/>
                <w:szCs w:val="20"/>
                <w:lang w:val="en-GB"/>
              </w:rPr>
              <w:t>eFORSK</w:t>
            </w:r>
            <w:proofErr w:type="spellEnd"/>
            <w:r w:rsidRPr="006C5F29">
              <w:rPr>
                <w:rFonts w:ascii="Times New Roman" w:hAnsi="Times New Roman" w:cs="Times New Roman"/>
                <w:sz w:val="20"/>
                <w:szCs w:val="20"/>
                <w:lang w:val="en-GB"/>
              </w:rPr>
              <w:t xml:space="preserve">. </w:t>
            </w:r>
            <w:proofErr w:type="spellStart"/>
            <w:r w:rsidRPr="006C5F29">
              <w:rPr>
                <w:rFonts w:ascii="Times New Roman" w:hAnsi="Times New Roman" w:cs="Times New Roman"/>
                <w:sz w:val="20"/>
                <w:szCs w:val="20"/>
                <w:lang w:val="en-GB"/>
              </w:rPr>
              <w:t>Hemit</w:t>
            </w:r>
            <w:proofErr w:type="spellEnd"/>
            <w:r w:rsidRPr="006C5F29">
              <w:rPr>
                <w:rFonts w:ascii="Times New Roman" w:hAnsi="Times New Roman" w:cs="Times New Roman"/>
                <w:sz w:val="20"/>
                <w:szCs w:val="20"/>
                <w:lang w:val="en-GB"/>
              </w:rPr>
              <w:t xml:space="preserve"> is owned by Central Norway Regional Health Authority. NTNU and ØHT are main institutions for the trial and have agreed upon shared responsibility for its data management. The National Health Network “Norsk </w:t>
            </w:r>
            <w:proofErr w:type="spellStart"/>
            <w:r w:rsidRPr="006C5F29">
              <w:rPr>
                <w:rFonts w:ascii="Times New Roman" w:hAnsi="Times New Roman" w:cs="Times New Roman"/>
                <w:sz w:val="20"/>
                <w:szCs w:val="20"/>
                <w:lang w:val="en-GB"/>
              </w:rPr>
              <w:t>Helsenett</w:t>
            </w:r>
            <w:proofErr w:type="spellEnd"/>
            <w:r w:rsidRPr="006C5F29">
              <w:rPr>
                <w:rFonts w:ascii="Times New Roman" w:hAnsi="Times New Roman" w:cs="Times New Roman"/>
                <w:sz w:val="20"/>
                <w:szCs w:val="20"/>
                <w:lang w:val="en-GB"/>
              </w:rPr>
              <w:t xml:space="preserve">” is used by all attending hospitals in Norway and allows access to the common database in </w:t>
            </w:r>
            <w:proofErr w:type="spellStart"/>
            <w:r w:rsidRPr="006C5F29">
              <w:rPr>
                <w:rFonts w:ascii="Times New Roman" w:hAnsi="Times New Roman" w:cs="Times New Roman"/>
                <w:sz w:val="20"/>
                <w:szCs w:val="20"/>
                <w:lang w:val="en-GB"/>
              </w:rPr>
              <w:t>eFORSK</w:t>
            </w:r>
            <w:proofErr w:type="spellEnd"/>
            <w:r w:rsidRPr="006C5F29">
              <w:rPr>
                <w:rFonts w:ascii="Times New Roman" w:hAnsi="Times New Roman" w:cs="Times New Roman"/>
                <w:sz w:val="20"/>
                <w:szCs w:val="20"/>
                <w:lang w:val="en-GB"/>
              </w:rPr>
              <w:t>. The PhD candidate has the responsibility for the day-to-day management of the project, supported by the main supervisor and the project leader. The project group routinely reports to the Data Safety and Monitoring Board.</w:t>
            </w:r>
          </w:p>
        </w:tc>
      </w:tr>
      <w:tr w:rsidR="006C5F29" w14:paraId="5F66360E" w14:textId="77777777" w:rsidTr="0053660F">
        <w:tc>
          <w:tcPr>
            <w:tcW w:w="9356" w:type="dxa"/>
            <w:gridSpan w:val="3"/>
          </w:tcPr>
          <w:p w14:paraId="00192327" w14:textId="64A8B6E1"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b/>
                <w:bCs/>
                <w:sz w:val="20"/>
                <w:szCs w:val="20"/>
                <w:lang w:val="en-GB"/>
              </w:rPr>
              <w:t>Open science</w:t>
            </w:r>
          </w:p>
        </w:tc>
      </w:tr>
      <w:tr w:rsidR="006C5F29" w:rsidRPr="00505A22" w14:paraId="59CECE61" w14:textId="77777777" w:rsidTr="0053660F">
        <w:tc>
          <w:tcPr>
            <w:tcW w:w="1560" w:type="dxa"/>
          </w:tcPr>
          <w:p w14:paraId="112EE40F" w14:textId="33436A95"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Trial registration</w:t>
            </w:r>
          </w:p>
        </w:tc>
        <w:tc>
          <w:tcPr>
            <w:tcW w:w="567" w:type="dxa"/>
          </w:tcPr>
          <w:p w14:paraId="4EEFCABF" w14:textId="6CB4A848"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4</w:t>
            </w:r>
          </w:p>
        </w:tc>
        <w:tc>
          <w:tcPr>
            <w:tcW w:w="7229" w:type="dxa"/>
          </w:tcPr>
          <w:p w14:paraId="7DF36834" w14:textId="77777777" w:rsidR="006C5F29" w:rsidRPr="006C5F29" w:rsidRDefault="006C5F29" w:rsidP="00A95E1F">
            <w:pPr>
              <w:rPr>
                <w:rFonts w:ascii="Times New Roman" w:eastAsia="Arial" w:hAnsi="Times New Roman" w:cs="Times New Roman"/>
                <w:sz w:val="20"/>
                <w:szCs w:val="20"/>
                <w:lang w:val="en-GB"/>
              </w:rPr>
            </w:pPr>
            <w:r w:rsidRPr="006C5F29">
              <w:rPr>
                <w:rFonts w:ascii="Times New Roman" w:eastAsia="Arial" w:hAnsi="Times New Roman" w:cs="Times New Roman"/>
                <w:sz w:val="20"/>
                <w:szCs w:val="20"/>
                <w:lang w:val="en-GB"/>
              </w:rPr>
              <w:t>ClinicalTrials.gov # 2024104, registered the 29</w:t>
            </w:r>
            <w:r w:rsidRPr="006C5F29">
              <w:rPr>
                <w:rFonts w:ascii="Times New Roman" w:eastAsia="Arial" w:hAnsi="Times New Roman" w:cs="Times New Roman"/>
                <w:sz w:val="20"/>
                <w:szCs w:val="20"/>
                <w:vertAlign w:val="superscript"/>
                <w:lang w:val="en-GB"/>
              </w:rPr>
              <w:t>th</w:t>
            </w:r>
            <w:r w:rsidRPr="006C5F29">
              <w:rPr>
                <w:rFonts w:ascii="Times New Roman" w:eastAsia="Arial" w:hAnsi="Times New Roman" w:cs="Times New Roman"/>
                <w:sz w:val="20"/>
                <w:szCs w:val="20"/>
                <w:lang w:val="en-GB"/>
              </w:rPr>
              <w:t xml:space="preserve"> of April 2024.</w:t>
            </w:r>
          </w:p>
          <w:p w14:paraId="6041DD2C" w14:textId="3D225856" w:rsidR="006C5F29" w:rsidRPr="006C5F29" w:rsidRDefault="006C5F29" w:rsidP="00A95E1F">
            <w:pPr>
              <w:rPr>
                <w:rFonts w:ascii="Times New Roman" w:hAnsi="Times New Roman" w:cs="Times New Roman"/>
                <w:sz w:val="20"/>
                <w:szCs w:val="20"/>
                <w:lang w:val="en-GB"/>
              </w:rPr>
            </w:pPr>
          </w:p>
        </w:tc>
      </w:tr>
      <w:tr w:rsidR="006C5F29" w14:paraId="60821387" w14:textId="77777777" w:rsidTr="0053660F">
        <w:tc>
          <w:tcPr>
            <w:tcW w:w="1560" w:type="dxa"/>
          </w:tcPr>
          <w:p w14:paraId="6E05BA4F" w14:textId="77777777" w:rsidR="006C5F29" w:rsidRPr="0094144C" w:rsidRDefault="006C5F29" w:rsidP="0094144C">
            <w:pPr>
              <w:rPr>
                <w:rFonts w:ascii="Times New Roman" w:hAnsi="Times New Roman" w:cs="Times New Roman"/>
                <w:sz w:val="20"/>
                <w:szCs w:val="20"/>
                <w:lang w:val="en-GB"/>
              </w:rPr>
            </w:pPr>
            <w:r w:rsidRPr="0094144C">
              <w:rPr>
                <w:rFonts w:ascii="Times New Roman" w:hAnsi="Times New Roman" w:cs="Times New Roman"/>
                <w:sz w:val="20"/>
                <w:szCs w:val="20"/>
                <w:lang w:val="en-GB"/>
              </w:rPr>
              <w:t>Protocol and statistical</w:t>
            </w:r>
          </w:p>
          <w:p w14:paraId="128D635B" w14:textId="6CC95066" w:rsidR="006C5F29" w:rsidRPr="006C5F29" w:rsidRDefault="006C5F29" w:rsidP="0094144C">
            <w:pPr>
              <w:rPr>
                <w:rFonts w:ascii="Times New Roman" w:hAnsi="Times New Roman" w:cs="Times New Roman"/>
                <w:sz w:val="20"/>
                <w:szCs w:val="20"/>
                <w:lang w:val="en-GB"/>
              </w:rPr>
            </w:pPr>
            <w:r w:rsidRPr="006C5F29">
              <w:rPr>
                <w:rFonts w:ascii="Times New Roman" w:hAnsi="Times New Roman" w:cs="Times New Roman"/>
                <w:sz w:val="20"/>
                <w:szCs w:val="20"/>
                <w:lang w:val="en-GB"/>
              </w:rPr>
              <w:t>analysis plan</w:t>
            </w:r>
          </w:p>
        </w:tc>
        <w:tc>
          <w:tcPr>
            <w:tcW w:w="567" w:type="dxa"/>
          </w:tcPr>
          <w:p w14:paraId="55296416" w14:textId="34E0A3A1"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5</w:t>
            </w:r>
          </w:p>
        </w:tc>
        <w:tc>
          <w:tcPr>
            <w:tcW w:w="7229" w:type="dxa"/>
          </w:tcPr>
          <w:p w14:paraId="2FF18B84" w14:textId="3C39A0CE" w:rsidR="006C5F29" w:rsidRPr="006C5F29" w:rsidRDefault="006C5F29" w:rsidP="00A95E1F">
            <w:pPr>
              <w:rPr>
                <w:rFonts w:ascii="Times New Roman" w:hAnsi="Times New Roman" w:cs="Times New Roman"/>
                <w:sz w:val="20"/>
                <w:szCs w:val="20"/>
                <w:lang w:val="en-GB"/>
              </w:rPr>
            </w:pPr>
            <w:r w:rsidRPr="006C5F29">
              <w:rPr>
                <w:rFonts w:ascii="Times New Roman" w:eastAsia="Arial" w:hAnsi="Times New Roman" w:cs="Times New Roman"/>
                <w:sz w:val="20"/>
                <w:szCs w:val="20"/>
                <w:lang w:val="en-GB"/>
              </w:rPr>
              <w:t>ClinicalTrials.gov # 2024104</w:t>
            </w:r>
          </w:p>
        </w:tc>
      </w:tr>
      <w:tr w:rsidR="006C5F29" w:rsidRPr="00505A22" w14:paraId="6F64F3AB" w14:textId="77777777" w:rsidTr="0053660F">
        <w:tc>
          <w:tcPr>
            <w:tcW w:w="1560" w:type="dxa"/>
          </w:tcPr>
          <w:p w14:paraId="376DD91E" w14:textId="5CF2F248"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Data sharing</w:t>
            </w:r>
          </w:p>
        </w:tc>
        <w:tc>
          <w:tcPr>
            <w:tcW w:w="567" w:type="dxa"/>
          </w:tcPr>
          <w:p w14:paraId="0C2F2280" w14:textId="28F2348D"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6</w:t>
            </w:r>
          </w:p>
        </w:tc>
        <w:tc>
          <w:tcPr>
            <w:tcW w:w="7229" w:type="dxa"/>
          </w:tcPr>
          <w:p w14:paraId="074B50BC" w14:textId="0F627751" w:rsidR="006C5F29" w:rsidRPr="006C5F29" w:rsidRDefault="0018143E" w:rsidP="0018143E">
            <w:pPr>
              <w:rPr>
                <w:rFonts w:ascii="Times New Roman" w:hAnsi="Times New Roman" w:cs="Times New Roman"/>
                <w:sz w:val="20"/>
                <w:szCs w:val="20"/>
                <w:lang w:val="en-GB"/>
              </w:rPr>
            </w:pPr>
            <w:r w:rsidRPr="0018143E">
              <w:rPr>
                <w:rFonts w:ascii="Times New Roman" w:hAnsi="Times New Roman" w:cs="Times New Roman"/>
                <w:color w:val="000000"/>
                <w:sz w:val="20"/>
                <w:szCs w:val="20"/>
                <w:shd w:val="clear" w:color="auto" w:fill="FFFFFF"/>
                <w:lang w:val="en-GB"/>
              </w:rPr>
              <w:t>Participant files will be maintained in storage for a period of five years after the completion of the study before deletion. Deidentified data will be stored in the NICE-1 network of the NTNU and shared on reasonable request.</w:t>
            </w:r>
          </w:p>
        </w:tc>
      </w:tr>
      <w:tr w:rsidR="006C5F29" w:rsidRPr="00505A22" w14:paraId="0110A2C3" w14:textId="77777777" w:rsidTr="0053660F">
        <w:tc>
          <w:tcPr>
            <w:tcW w:w="1560" w:type="dxa"/>
            <w:vMerge w:val="restart"/>
          </w:tcPr>
          <w:p w14:paraId="4F2D4C77" w14:textId="7BCB9AE8"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Funding and conflicts of interest</w:t>
            </w:r>
          </w:p>
        </w:tc>
        <w:tc>
          <w:tcPr>
            <w:tcW w:w="567" w:type="dxa"/>
          </w:tcPr>
          <w:p w14:paraId="17DB4EAB" w14:textId="41E81520"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7a</w:t>
            </w:r>
          </w:p>
        </w:tc>
        <w:tc>
          <w:tcPr>
            <w:tcW w:w="7229" w:type="dxa"/>
          </w:tcPr>
          <w:p w14:paraId="5365BD01" w14:textId="4CEFCC54" w:rsidR="006C5F29" w:rsidRPr="006C5F29" w:rsidRDefault="006C5F29" w:rsidP="0094144C">
            <w:pPr>
              <w:spacing w:after="3" w:line="248" w:lineRule="auto"/>
              <w:ind w:left="-5" w:right="52" w:hanging="10"/>
              <w:jc w:val="both"/>
              <w:rPr>
                <w:rFonts w:ascii="Times New Roman" w:hAnsi="Times New Roman" w:cs="Times New Roman"/>
                <w:sz w:val="20"/>
                <w:szCs w:val="20"/>
                <w:lang w:val="en-GB"/>
              </w:rPr>
            </w:pPr>
            <w:r w:rsidRPr="006C5F29">
              <w:rPr>
                <w:rFonts w:ascii="Times New Roman" w:eastAsia="Arial" w:hAnsi="Times New Roman" w:cs="Times New Roman"/>
                <w:sz w:val="20"/>
                <w:szCs w:val="20"/>
                <w:lang w:val="en-GB"/>
              </w:rPr>
              <w:t>South-Eastern Norway Regional Health Authority has granted ØHT 50% employment of the PhD candidate for 6 years from August</w:t>
            </w:r>
            <w:r w:rsidRPr="006C5F29">
              <w:rPr>
                <w:rFonts w:ascii="Times New Roman" w:eastAsia="Arial" w:hAnsi="Times New Roman" w:cs="Times New Roman"/>
                <w:sz w:val="20"/>
                <w:szCs w:val="20"/>
                <w:vertAlign w:val="superscript"/>
                <w:lang w:val="en-GB"/>
              </w:rPr>
              <w:t xml:space="preserve"> </w:t>
            </w:r>
            <w:r w:rsidRPr="006C5F29">
              <w:rPr>
                <w:rFonts w:ascii="Times New Roman" w:eastAsia="Arial" w:hAnsi="Times New Roman" w:cs="Times New Roman"/>
                <w:sz w:val="20"/>
                <w:szCs w:val="20"/>
                <w:lang w:val="en-GB"/>
              </w:rPr>
              <w:t xml:space="preserve">2024. The research department of ØHT has guaranteed to cover costs for trial-related x-ray surveys, open access publishing and presenting our research at international conferences. </w:t>
            </w:r>
          </w:p>
        </w:tc>
      </w:tr>
      <w:tr w:rsidR="006C5F29" w:rsidRPr="00505A22" w14:paraId="4EA3697A" w14:textId="77777777" w:rsidTr="0053660F">
        <w:tc>
          <w:tcPr>
            <w:tcW w:w="1560" w:type="dxa"/>
            <w:vMerge/>
          </w:tcPr>
          <w:p w14:paraId="1B379060" w14:textId="77777777" w:rsidR="006C5F29" w:rsidRPr="006C5F29" w:rsidRDefault="006C5F29" w:rsidP="00A95E1F">
            <w:pPr>
              <w:rPr>
                <w:rFonts w:ascii="Times New Roman" w:hAnsi="Times New Roman" w:cs="Times New Roman"/>
                <w:sz w:val="20"/>
                <w:szCs w:val="20"/>
                <w:lang w:val="en-GB"/>
              </w:rPr>
            </w:pPr>
          </w:p>
        </w:tc>
        <w:tc>
          <w:tcPr>
            <w:tcW w:w="567" w:type="dxa"/>
          </w:tcPr>
          <w:p w14:paraId="3DAA6D3F" w14:textId="5E7351DF"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7b</w:t>
            </w:r>
          </w:p>
        </w:tc>
        <w:tc>
          <w:tcPr>
            <w:tcW w:w="7229" w:type="dxa"/>
          </w:tcPr>
          <w:p w14:paraId="4E2DD078" w14:textId="579357D4"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 xml:space="preserve">The project leader has received lecturing fees from Amgen and UCB. Co-author </w:t>
            </w:r>
            <w:proofErr w:type="spellStart"/>
            <w:r w:rsidRPr="006C5F29">
              <w:rPr>
                <w:rFonts w:ascii="Times New Roman" w:hAnsi="Times New Roman" w:cs="Times New Roman"/>
                <w:sz w:val="20"/>
                <w:szCs w:val="20"/>
                <w:lang w:val="en-GB"/>
              </w:rPr>
              <w:t>Skorpa</w:t>
            </w:r>
            <w:proofErr w:type="spellEnd"/>
            <w:r w:rsidRPr="006C5F29">
              <w:rPr>
                <w:rFonts w:ascii="Times New Roman" w:hAnsi="Times New Roman" w:cs="Times New Roman"/>
                <w:sz w:val="20"/>
                <w:szCs w:val="20"/>
                <w:lang w:val="en-GB"/>
              </w:rPr>
              <w:t xml:space="preserve"> Nilsen has received lecturing fees from Smith &amp; Nephew.</w:t>
            </w:r>
          </w:p>
        </w:tc>
      </w:tr>
      <w:tr w:rsidR="006C5F29" w:rsidRPr="00505A22" w14:paraId="46548E37" w14:textId="77777777" w:rsidTr="0053660F">
        <w:tc>
          <w:tcPr>
            <w:tcW w:w="1560" w:type="dxa"/>
          </w:tcPr>
          <w:p w14:paraId="691CC7F0" w14:textId="08701C9A"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Dissemination policy</w:t>
            </w:r>
          </w:p>
        </w:tc>
        <w:tc>
          <w:tcPr>
            <w:tcW w:w="567" w:type="dxa"/>
          </w:tcPr>
          <w:p w14:paraId="102F3AFA" w14:textId="056DC71F"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8</w:t>
            </w:r>
          </w:p>
        </w:tc>
        <w:tc>
          <w:tcPr>
            <w:tcW w:w="7229" w:type="dxa"/>
          </w:tcPr>
          <w:p w14:paraId="7EF634CD" w14:textId="0E96FB59" w:rsidR="006C5F29" w:rsidRPr="006C5F29" w:rsidRDefault="006C5F29" w:rsidP="00A95E1F">
            <w:pPr>
              <w:rPr>
                <w:rFonts w:ascii="Times New Roman" w:eastAsia="Arial" w:hAnsi="Times New Roman" w:cs="Times New Roman"/>
                <w:sz w:val="20"/>
                <w:szCs w:val="20"/>
                <w:lang w:val="en-GB"/>
              </w:rPr>
            </w:pPr>
            <w:r w:rsidRPr="006C5F29">
              <w:rPr>
                <w:rFonts w:ascii="Times New Roman" w:eastAsia="Arial" w:hAnsi="Times New Roman" w:cs="Times New Roman"/>
                <w:sz w:val="20"/>
                <w:szCs w:val="20"/>
                <w:lang w:val="en-GB"/>
              </w:rPr>
              <w:t xml:space="preserve">Results will be communicated to attending patients, presented in regional media and </w:t>
            </w:r>
            <w:r w:rsidRPr="006C5F29">
              <w:rPr>
                <w:rFonts w:ascii="Times New Roman" w:hAnsi="Times New Roman" w:cs="Times New Roman"/>
                <w:sz w:val="20"/>
                <w:szCs w:val="20"/>
                <w:lang w:val="en-GB"/>
              </w:rPr>
              <w:t xml:space="preserve">published in international peer-reviewed journals and presented at national and international conferences. Both positive and negative results will be reported, and co-authors will meet the criteria for co-authorship as defined by the International Committee of Medical Journal Editors. </w:t>
            </w:r>
            <w:r w:rsidRPr="006C5F29">
              <w:rPr>
                <w:rFonts w:ascii="Times New Roman" w:eastAsia="Arial" w:hAnsi="Times New Roman" w:cs="Times New Roman"/>
                <w:sz w:val="20"/>
                <w:szCs w:val="20"/>
                <w:lang w:val="en-GB"/>
              </w:rPr>
              <w:t>Results from five years follow-up will be published separately.</w:t>
            </w:r>
          </w:p>
        </w:tc>
      </w:tr>
      <w:tr w:rsidR="006C5F29" w14:paraId="46CC6976" w14:textId="77777777" w:rsidTr="0053660F">
        <w:tc>
          <w:tcPr>
            <w:tcW w:w="9356" w:type="dxa"/>
            <w:gridSpan w:val="3"/>
          </w:tcPr>
          <w:p w14:paraId="753D2BF6" w14:textId="6E70A8E6" w:rsidR="006C5F29" w:rsidRPr="006C5F29" w:rsidRDefault="006C5F29" w:rsidP="00A95E1F">
            <w:pPr>
              <w:rPr>
                <w:rFonts w:ascii="Times New Roman" w:eastAsia="Arial" w:hAnsi="Times New Roman" w:cs="Times New Roman"/>
                <w:sz w:val="20"/>
                <w:szCs w:val="20"/>
                <w:lang w:val="en-GB"/>
              </w:rPr>
            </w:pPr>
            <w:r w:rsidRPr="006C5F29">
              <w:rPr>
                <w:rFonts w:ascii="Times New Roman" w:hAnsi="Times New Roman" w:cs="Times New Roman"/>
                <w:b/>
                <w:bCs/>
                <w:sz w:val="20"/>
                <w:szCs w:val="20"/>
                <w:lang w:val="en-GB"/>
              </w:rPr>
              <w:t>Introduction</w:t>
            </w:r>
          </w:p>
        </w:tc>
      </w:tr>
      <w:tr w:rsidR="006C5F29" w:rsidRPr="00505A22" w14:paraId="11B2AC0A" w14:textId="77777777" w:rsidTr="0053660F">
        <w:tc>
          <w:tcPr>
            <w:tcW w:w="1560" w:type="dxa"/>
            <w:vMerge w:val="restart"/>
          </w:tcPr>
          <w:p w14:paraId="2C10D93F" w14:textId="77777777" w:rsidR="006C5F29" w:rsidRPr="001C6441" w:rsidRDefault="006C5F29" w:rsidP="001C6441">
            <w:pPr>
              <w:rPr>
                <w:rFonts w:ascii="Times New Roman" w:hAnsi="Times New Roman" w:cs="Times New Roman"/>
                <w:sz w:val="20"/>
                <w:szCs w:val="20"/>
              </w:rPr>
            </w:pPr>
            <w:proofErr w:type="spellStart"/>
            <w:r w:rsidRPr="001C6441">
              <w:rPr>
                <w:rFonts w:ascii="Times New Roman" w:hAnsi="Times New Roman" w:cs="Times New Roman"/>
                <w:sz w:val="20"/>
                <w:szCs w:val="20"/>
              </w:rPr>
              <w:t>Background</w:t>
            </w:r>
            <w:proofErr w:type="spellEnd"/>
            <w:r w:rsidRPr="001C6441">
              <w:rPr>
                <w:rFonts w:ascii="Times New Roman" w:hAnsi="Times New Roman" w:cs="Times New Roman"/>
                <w:sz w:val="20"/>
                <w:szCs w:val="20"/>
              </w:rPr>
              <w:t xml:space="preserve"> and</w:t>
            </w:r>
          </w:p>
          <w:p w14:paraId="16AF8073" w14:textId="1D6B1F5B" w:rsidR="006C5F29" w:rsidRPr="006C5F29" w:rsidRDefault="006C5F29" w:rsidP="001C6441">
            <w:pPr>
              <w:rPr>
                <w:rFonts w:ascii="Times New Roman" w:hAnsi="Times New Roman" w:cs="Times New Roman"/>
                <w:sz w:val="20"/>
                <w:szCs w:val="20"/>
                <w:lang w:val="en-GB"/>
              </w:rPr>
            </w:pPr>
            <w:proofErr w:type="spellStart"/>
            <w:r w:rsidRPr="006C5F29">
              <w:rPr>
                <w:rFonts w:ascii="Times New Roman" w:hAnsi="Times New Roman" w:cs="Times New Roman"/>
                <w:sz w:val="20"/>
                <w:szCs w:val="20"/>
              </w:rPr>
              <w:t>rationale</w:t>
            </w:r>
            <w:proofErr w:type="spellEnd"/>
          </w:p>
        </w:tc>
        <w:tc>
          <w:tcPr>
            <w:tcW w:w="567" w:type="dxa"/>
          </w:tcPr>
          <w:p w14:paraId="65DF74A5" w14:textId="63FCBDC3"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9a</w:t>
            </w:r>
          </w:p>
        </w:tc>
        <w:tc>
          <w:tcPr>
            <w:tcW w:w="7229" w:type="dxa"/>
          </w:tcPr>
          <w:p w14:paraId="68A0DB23" w14:textId="7887A8B8" w:rsidR="006C5F29" w:rsidRPr="006C5F29" w:rsidRDefault="006C5F29" w:rsidP="00E4682C">
            <w:pPr>
              <w:spacing w:after="3"/>
              <w:ind w:right="52"/>
              <w:rPr>
                <w:rFonts w:ascii="Times New Roman" w:hAnsi="Times New Roman" w:cs="Times New Roman"/>
                <w:sz w:val="20"/>
                <w:szCs w:val="20"/>
                <w:lang w:val="en-GB"/>
              </w:rPr>
            </w:pPr>
            <w:r w:rsidRPr="006C5F29">
              <w:rPr>
                <w:rFonts w:ascii="Times New Roman" w:eastAsia="Arial" w:hAnsi="Times New Roman" w:cs="Times New Roman"/>
                <w:sz w:val="20"/>
                <w:szCs w:val="20"/>
                <w:lang w:val="en-GB"/>
              </w:rPr>
              <w:t xml:space="preserve">A major number of ankle fractures treated in former study samples were less severe and would be treated conservatively with current guidelines. This supports the need </w:t>
            </w:r>
            <w:r w:rsidRPr="006C5F29">
              <w:rPr>
                <w:rFonts w:ascii="Times New Roman" w:eastAsia="Arial" w:hAnsi="Times New Roman" w:cs="Times New Roman"/>
                <w:sz w:val="20"/>
                <w:szCs w:val="20"/>
                <w:lang w:val="en-GB"/>
              </w:rPr>
              <w:lastRenderedPageBreak/>
              <w:t xml:space="preserve">for studies on fractures still chosen for surgery with current guidelines, a group of more severe fractures than in the samples most research has been done on until now. </w:t>
            </w:r>
          </w:p>
          <w:p w14:paraId="7E03C5D2" w14:textId="0B6CFA9F" w:rsidR="006C5F29" w:rsidRPr="006C5F29" w:rsidRDefault="006C5F29" w:rsidP="00E4682C">
            <w:pPr>
              <w:spacing w:after="3"/>
              <w:ind w:right="52"/>
              <w:rPr>
                <w:rFonts w:ascii="Times New Roman" w:eastAsia="Arial" w:hAnsi="Times New Roman" w:cs="Times New Roman"/>
                <w:b/>
                <w:sz w:val="20"/>
                <w:szCs w:val="20"/>
                <w:lang w:val="en-GB"/>
              </w:rPr>
            </w:pPr>
            <w:r w:rsidRPr="006C5F29">
              <w:rPr>
                <w:rFonts w:ascii="Times New Roman" w:eastAsia="Arial" w:hAnsi="Times New Roman" w:cs="Times New Roman"/>
                <w:sz w:val="20"/>
                <w:szCs w:val="20"/>
                <w:lang w:val="en-GB"/>
              </w:rPr>
              <w:t>The trial presented is the first major RCT on deep posterior deltoid ligament repair in Weber B SER4B ankle fractures. Our trial may give crucial knowledge on whether additional deltoid ligament repair preserves function better than the established treatment with lateral fracture repair and sometimes a trans-syndesmotic fixation</w:t>
            </w:r>
            <w:r w:rsidRPr="006C5F29">
              <w:rPr>
                <w:rFonts w:ascii="Times New Roman" w:eastAsia="Arial" w:hAnsi="Times New Roman" w:cs="Times New Roman"/>
                <w:b/>
                <w:sz w:val="20"/>
                <w:szCs w:val="20"/>
                <w:lang w:val="en-GB"/>
              </w:rPr>
              <w:t>.</w:t>
            </w:r>
          </w:p>
          <w:p w14:paraId="43988C65" w14:textId="1DCCD364" w:rsidR="006C5F29" w:rsidRPr="006C5F29" w:rsidRDefault="006C5F29" w:rsidP="00415CFB">
            <w:pPr>
              <w:rPr>
                <w:rFonts w:ascii="Times New Roman" w:eastAsia="Arial" w:hAnsi="Times New Roman" w:cs="Times New Roman"/>
                <w:sz w:val="20"/>
                <w:szCs w:val="20"/>
                <w:lang w:val="en-GB"/>
              </w:rPr>
            </w:pPr>
            <w:r w:rsidRPr="006C5F29">
              <w:rPr>
                <w:rFonts w:ascii="Times New Roman" w:eastAsia="Arial" w:hAnsi="Times New Roman" w:cs="Times New Roman"/>
                <w:sz w:val="20"/>
                <w:szCs w:val="20"/>
                <w:lang w:val="en-GB"/>
              </w:rPr>
              <w:t>Smaller studies have documented that medial ligament repair is a good option for regaining ankle joint anatomy. This repair also compensates for syndesmotic injury</w:t>
            </w:r>
            <w:r>
              <w:fldChar w:fldCharType="begin"/>
            </w:r>
            <w:r w:rsidRPr="00505A22">
              <w:rPr>
                <w:lang w:val="en-GB"/>
              </w:rPr>
              <w:instrText>HYPERLINK "https://sciwheel.com/work/citation?ids=8486088&amp;pre=&amp;suf=&amp;sa=0&amp;dbf=0"</w:instrText>
            </w:r>
            <w:r>
              <w:fldChar w:fldCharType="separate"/>
            </w:r>
            <w:r w:rsidRPr="006C5F29">
              <w:rPr>
                <w:rFonts w:ascii="Times New Roman" w:eastAsia="Times New Roman" w:hAnsi="Times New Roman" w:cs="Times New Roman"/>
                <w:sz w:val="20"/>
                <w:szCs w:val="20"/>
                <w:vertAlign w:val="superscript"/>
                <w:lang w:val="en-GB"/>
              </w:rPr>
              <w:t>13</w:t>
            </w:r>
            <w:r>
              <w:fldChar w:fldCharType="end"/>
            </w:r>
            <w:r w:rsidRPr="006C5F29">
              <w:rPr>
                <w:rFonts w:ascii="Times New Roman" w:eastAsia="Arial" w:hAnsi="Times New Roman" w:cs="Times New Roman"/>
                <w:sz w:val="20"/>
                <w:szCs w:val="20"/>
                <w:lang w:val="en-GB"/>
              </w:rPr>
              <w:t>. Pakarinen et al showed that lateral malleolar fractures Weber B SER4 with a positive external rotation test after bony fixation did not benefit from a trans-syndesmotic screw</w:t>
            </w:r>
            <w:r w:rsidRPr="006C5F29">
              <w:rPr>
                <w:rFonts w:ascii="Times New Roman" w:eastAsia="Times New Roman" w:hAnsi="Times New Roman" w:cs="Times New Roman"/>
                <w:sz w:val="20"/>
                <w:szCs w:val="20"/>
                <w:lang w:val="en-GB"/>
              </w:rPr>
              <w:t>.</w:t>
            </w:r>
            <w:r w:rsidRPr="006C5F29">
              <w:rPr>
                <w:rFonts w:ascii="Times New Roman" w:eastAsia="Arial" w:hAnsi="Times New Roman" w:cs="Times New Roman"/>
                <w:sz w:val="20"/>
                <w:szCs w:val="20"/>
                <w:lang w:val="en-GB"/>
              </w:rPr>
              <w:t xml:space="preserve">  </w:t>
            </w:r>
          </w:p>
          <w:p w14:paraId="488AD8F9" w14:textId="2073CFB1" w:rsidR="006C5F29" w:rsidRPr="006C5F29" w:rsidRDefault="006C5F29" w:rsidP="00415CFB">
            <w:pPr>
              <w:spacing w:after="3"/>
              <w:ind w:left="-5" w:right="52" w:hanging="10"/>
              <w:rPr>
                <w:rFonts w:ascii="Times New Roman" w:hAnsi="Times New Roman" w:cs="Times New Roman"/>
                <w:sz w:val="20"/>
                <w:szCs w:val="20"/>
                <w:lang w:val="en-GB"/>
              </w:rPr>
            </w:pPr>
            <w:r w:rsidRPr="006C5F29">
              <w:rPr>
                <w:rFonts w:ascii="Times New Roman" w:eastAsia="Arial" w:hAnsi="Times New Roman" w:cs="Times New Roman"/>
                <w:sz w:val="20"/>
                <w:szCs w:val="20"/>
                <w:lang w:val="en-GB"/>
              </w:rPr>
              <w:t xml:space="preserve">Deltoid ligament repair has been shown to give a more predictable reduction of the tibiofibular syndesmosis than performing a direct trans-syndesmotic fixation and considerably less frequent reoperations for hardware removal. The distal tibiofibular syndesmosis and deltoid ligament have a synergistic effect in ankle stability. When to fix, which or both, is not clear, but fixing one of them seems to reduce the need of fixing the other. As far as we know, no gold standard exists for operative treatment of SER4B fractures. </w:t>
            </w:r>
          </w:p>
        </w:tc>
      </w:tr>
      <w:tr w:rsidR="006C5F29" w:rsidRPr="00505A22" w14:paraId="7E53923C" w14:textId="77777777" w:rsidTr="0053660F">
        <w:tc>
          <w:tcPr>
            <w:tcW w:w="1560" w:type="dxa"/>
            <w:vMerge/>
          </w:tcPr>
          <w:p w14:paraId="311156FA" w14:textId="77777777" w:rsidR="006C5F29" w:rsidRPr="00CC62DA" w:rsidRDefault="006C5F29" w:rsidP="001C6441">
            <w:pPr>
              <w:rPr>
                <w:rFonts w:ascii="Times New Roman" w:hAnsi="Times New Roman" w:cs="Times New Roman"/>
                <w:sz w:val="20"/>
                <w:szCs w:val="20"/>
                <w:lang w:val="en-GB"/>
              </w:rPr>
            </w:pPr>
          </w:p>
        </w:tc>
        <w:tc>
          <w:tcPr>
            <w:tcW w:w="567" w:type="dxa"/>
          </w:tcPr>
          <w:p w14:paraId="01428EE3" w14:textId="671FC37A"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9b</w:t>
            </w:r>
          </w:p>
        </w:tc>
        <w:tc>
          <w:tcPr>
            <w:tcW w:w="7229" w:type="dxa"/>
          </w:tcPr>
          <w:p w14:paraId="7E9A1170" w14:textId="124B767A" w:rsidR="006C5F29" w:rsidRPr="006C5F29" w:rsidRDefault="006C5F29" w:rsidP="00E4682C">
            <w:pPr>
              <w:spacing w:after="3"/>
              <w:ind w:right="52"/>
              <w:rPr>
                <w:rFonts w:ascii="Times New Roman" w:eastAsia="Arial" w:hAnsi="Times New Roman" w:cs="Times New Roman"/>
                <w:sz w:val="20"/>
                <w:szCs w:val="20"/>
                <w:lang w:val="en-GB"/>
              </w:rPr>
            </w:pPr>
            <w:r w:rsidRPr="006C5F29">
              <w:rPr>
                <w:rFonts w:ascii="Times New Roman" w:eastAsia="Arial" w:hAnsi="Times New Roman" w:cs="Times New Roman"/>
                <w:sz w:val="20"/>
                <w:szCs w:val="20"/>
                <w:lang w:val="en-GB"/>
              </w:rPr>
              <w:t>Explanation for choice of comparator: We have chosen lateral plating only as comparator and additional deltoid ligament repair as intervention.</w:t>
            </w:r>
          </w:p>
          <w:p w14:paraId="51486847" w14:textId="2F78123E" w:rsidR="006C5F29" w:rsidRPr="006C5F29" w:rsidRDefault="006C5F29" w:rsidP="001C6441">
            <w:pPr>
              <w:rPr>
                <w:rFonts w:ascii="Times New Roman" w:eastAsia="Arial" w:hAnsi="Times New Roman" w:cs="Times New Roman"/>
                <w:sz w:val="20"/>
                <w:szCs w:val="20"/>
                <w:lang w:val="en-GB"/>
              </w:rPr>
            </w:pPr>
            <w:r w:rsidRPr="006C5F29">
              <w:rPr>
                <w:rFonts w:ascii="Times New Roman" w:eastAsia="Arial" w:hAnsi="Times New Roman" w:cs="Times New Roman"/>
                <w:sz w:val="20"/>
                <w:szCs w:val="20"/>
                <w:lang w:val="en-GB"/>
              </w:rPr>
              <w:t>Different options have been discussed before choosing treatment arms, also simply deltoid ligament repair without plating of the lateral malleolus as an intervention, to turn a Lauge-Hansen SER4B into a SER2 fracture, a fracture that could be treated without surgery. This suggestion was found to be too controversial.</w:t>
            </w:r>
          </w:p>
          <w:p w14:paraId="4C4ABBA1" w14:textId="06157DFF" w:rsidR="006C5F29" w:rsidRPr="006C5F29" w:rsidRDefault="006C5F29" w:rsidP="001C6441">
            <w:pPr>
              <w:rPr>
                <w:rFonts w:ascii="Times New Roman" w:eastAsia="Arial" w:hAnsi="Times New Roman" w:cs="Times New Roman"/>
                <w:sz w:val="20"/>
                <w:szCs w:val="20"/>
                <w:lang w:val="en-GB"/>
              </w:rPr>
            </w:pPr>
            <w:r w:rsidRPr="006C5F29">
              <w:rPr>
                <w:rFonts w:ascii="Times New Roman" w:eastAsia="Arial" w:hAnsi="Times New Roman" w:cs="Times New Roman"/>
                <w:sz w:val="20"/>
                <w:szCs w:val="20"/>
                <w:lang w:val="en-GB"/>
              </w:rPr>
              <w:t xml:space="preserve">We know that a trans-syndesmotic fixation has a synergistic effect to deltoid ligament repair in stabilizing the ankle fork around the talus, and probably holding the torn deltoid ligament ends in proximity in most cases. Several of us have seen an ankle still being unstable after lateral plating, where the pathological medial talar tilt sometimes diminishes after a trans-syndesmotic fixation. </w:t>
            </w:r>
          </w:p>
          <w:p w14:paraId="6A0CEA60" w14:textId="77777777" w:rsidR="006C5F29" w:rsidRPr="006C5F29" w:rsidRDefault="006C5F29" w:rsidP="001C6441">
            <w:pPr>
              <w:rPr>
                <w:rFonts w:ascii="Times New Roman" w:eastAsia="Arial" w:hAnsi="Times New Roman" w:cs="Times New Roman"/>
                <w:sz w:val="20"/>
                <w:szCs w:val="20"/>
                <w:lang w:val="en-GB"/>
              </w:rPr>
            </w:pPr>
            <w:r w:rsidRPr="006C5F29">
              <w:rPr>
                <w:rFonts w:ascii="Times New Roman" w:eastAsia="Arial" w:hAnsi="Times New Roman" w:cs="Times New Roman"/>
                <w:sz w:val="20"/>
                <w:szCs w:val="20"/>
                <w:lang w:val="en-GB"/>
              </w:rPr>
              <w:t xml:space="preserve">We see the risk of trans-syndesmotic fixations hiding the potential effect of deep posterior deltoid ligament repair. </w:t>
            </w:r>
          </w:p>
          <w:p w14:paraId="71705AAD" w14:textId="38E28B8B" w:rsidR="006C5F29" w:rsidRPr="006C5F29" w:rsidRDefault="006C5F29" w:rsidP="001C6441">
            <w:pPr>
              <w:spacing w:after="3"/>
              <w:ind w:right="52"/>
              <w:rPr>
                <w:rFonts w:ascii="Times New Roman" w:eastAsia="Arial" w:hAnsi="Times New Roman" w:cs="Times New Roman"/>
                <w:sz w:val="20"/>
                <w:szCs w:val="20"/>
                <w:lang w:val="en-GB"/>
              </w:rPr>
            </w:pPr>
            <w:r w:rsidRPr="006C5F29">
              <w:rPr>
                <w:rFonts w:ascii="Times New Roman" w:eastAsia="Arial" w:hAnsi="Times New Roman" w:cs="Times New Roman"/>
                <w:sz w:val="20"/>
                <w:szCs w:val="20"/>
                <w:lang w:val="en-GB"/>
              </w:rPr>
              <w:t xml:space="preserve">Nor do we know the effect of trans-syndesmotic fixation in a sample of SER4B fractures. This could have been a third arm of treatment. At the same time, we know that trans-syndesmotic fixations carry a high </w:t>
            </w:r>
            <w:proofErr w:type="spellStart"/>
            <w:r w:rsidRPr="006C5F29">
              <w:rPr>
                <w:rFonts w:ascii="Times New Roman" w:eastAsia="Arial" w:hAnsi="Times New Roman" w:cs="Times New Roman"/>
                <w:sz w:val="20"/>
                <w:szCs w:val="20"/>
                <w:lang w:val="en-GB"/>
              </w:rPr>
              <w:t>malreduction</w:t>
            </w:r>
            <w:proofErr w:type="spellEnd"/>
            <w:r w:rsidRPr="006C5F29">
              <w:rPr>
                <w:rFonts w:ascii="Times New Roman" w:eastAsia="Arial" w:hAnsi="Times New Roman" w:cs="Times New Roman"/>
                <w:sz w:val="20"/>
                <w:szCs w:val="20"/>
                <w:lang w:val="en-GB"/>
              </w:rPr>
              <w:t xml:space="preserve"> rate and the need for implant removal is quite frequent. When we were about to start the trial, realising that established practice differs in the attending hospitals, we could not defend prohibiting the use of trans-syndesmotic implants in either group. The chosen arms of treatment attempts to be a pragmatic approach where the main difference between the groups will be whether the deep posterior deltoid ligament is repaired or not. We acknowledge that the solely plating treatment arm may contain several trans-syndesmotic fixations that may compensate for and conceal the true benefit from deltoid ligament repair compared to plating only.</w:t>
            </w:r>
          </w:p>
        </w:tc>
      </w:tr>
      <w:tr w:rsidR="006C5F29" w:rsidRPr="00505A22" w14:paraId="77B5CEF7" w14:textId="77777777" w:rsidTr="0053660F">
        <w:tc>
          <w:tcPr>
            <w:tcW w:w="1560" w:type="dxa"/>
          </w:tcPr>
          <w:p w14:paraId="5434AC72" w14:textId="36919DD9" w:rsidR="006C5F29" w:rsidRPr="006C5F29" w:rsidRDefault="006C5F29" w:rsidP="001C6441">
            <w:pPr>
              <w:rPr>
                <w:rFonts w:ascii="Times New Roman" w:hAnsi="Times New Roman" w:cs="Times New Roman"/>
                <w:sz w:val="20"/>
                <w:szCs w:val="20"/>
                <w:lang w:val="en-GB"/>
              </w:rPr>
            </w:pPr>
            <w:r w:rsidRPr="006C5F29">
              <w:rPr>
                <w:rFonts w:ascii="Times New Roman" w:hAnsi="Times New Roman" w:cs="Times New Roman"/>
                <w:sz w:val="20"/>
                <w:szCs w:val="20"/>
                <w:lang w:val="en-GB"/>
              </w:rPr>
              <w:t>Objectives</w:t>
            </w:r>
          </w:p>
        </w:tc>
        <w:tc>
          <w:tcPr>
            <w:tcW w:w="567" w:type="dxa"/>
          </w:tcPr>
          <w:p w14:paraId="03C88076" w14:textId="6AD0F31E"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10</w:t>
            </w:r>
          </w:p>
        </w:tc>
        <w:tc>
          <w:tcPr>
            <w:tcW w:w="7229" w:type="dxa"/>
          </w:tcPr>
          <w:p w14:paraId="3DF4E9B0" w14:textId="28F10783" w:rsidR="006C5F29" w:rsidRPr="006C5F29" w:rsidRDefault="006C5F29" w:rsidP="00E4682C">
            <w:pPr>
              <w:spacing w:after="3"/>
              <w:ind w:right="52"/>
              <w:rPr>
                <w:rFonts w:ascii="Times New Roman" w:eastAsia="Arial" w:hAnsi="Times New Roman" w:cs="Times New Roman"/>
                <w:sz w:val="20"/>
                <w:szCs w:val="20"/>
                <w:lang w:val="en-GB"/>
              </w:rPr>
            </w:pPr>
            <w:r w:rsidRPr="006C5F29">
              <w:rPr>
                <w:rFonts w:ascii="Times New Roman" w:eastAsia="Arial" w:hAnsi="Times New Roman" w:cs="Times New Roman"/>
                <w:sz w:val="20"/>
                <w:szCs w:val="20"/>
                <w:lang w:val="en-GB"/>
              </w:rPr>
              <w:t xml:space="preserve">Some side effects from deltoid ligament repair as an additional step in a surgical procedure may be expected. Side effects can be pain from the posterior tibial tendon or ankle stiffness or problems from the ankle or subtalar joint after deltoid ligament suture in case of malplacement of the ligament suture anchor. Although not yet an everyday procedure, deltoid ligament repair might be challenging for anyone other than foot and ankle surgeons or experienced trauma surgeons. The protocol states that one of such surgeons are to take part in the surgical procedures. We do not find deltoid ligament repair difficult to teach. We believe the moderate risk implied by this ligament suture may be outweighed by improved talar reduction, ankle stability and function. All surgeons picked to perform the procedures in collaborating hospitals have been offered extra teaching and cadaveric deltoid ligament repair procedure training.  </w:t>
            </w:r>
          </w:p>
        </w:tc>
      </w:tr>
      <w:tr w:rsidR="006C5F29" w:rsidRPr="00505A22" w14:paraId="5D962049" w14:textId="77777777" w:rsidTr="0053660F">
        <w:tc>
          <w:tcPr>
            <w:tcW w:w="9356" w:type="dxa"/>
            <w:gridSpan w:val="3"/>
          </w:tcPr>
          <w:p w14:paraId="690E1DB2" w14:textId="446F46B8" w:rsidR="006C5F29" w:rsidRPr="006C5F29" w:rsidRDefault="006C5F29" w:rsidP="00E4682C">
            <w:pPr>
              <w:spacing w:after="3"/>
              <w:ind w:right="52"/>
              <w:rPr>
                <w:rFonts w:ascii="Times New Roman" w:eastAsia="Arial" w:hAnsi="Times New Roman" w:cs="Times New Roman"/>
                <w:b/>
                <w:bCs/>
                <w:sz w:val="20"/>
                <w:szCs w:val="20"/>
                <w:lang w:val="en-GB"/>
              </w:rPr>
            </w:pPr>
            <w:r w:rsidRPr="006C5F29">
              <w:rPr>
                <w:rFonts w:ascii="Times New Roman" w:eastAsia="Arial" w:hAnsi="Times New Roman" w:cs="Times New Roman"/>
                <w:b/>
                <w:bCs/>
                <w:sz w:val="20"/>
                <w:szCs w:val="20"/>
                <w:lang w:val="en-GB"/>
              </w:rPr>
              <w:t>Methods: Patient and public involvement, trial design</w:t>
            </w:r>
          </w:p>
        </w:tc>
      </w:tr>
      <w:tr w:rsidR="006C5F29" w:rsidRPr="00505A22" w14:paraId="22E92701" w14:textId="77777777" w:rsidTr="0053660F">
        <w:tc>
          <w:tcPr>
            <w:tcW w:w="1560" w:type="dxa"/>
          </w:tcPr>
          <w:p w14:paraId="3AE10B57" w14:textId="77777777" w:rsidR="006C5F29" w:rsidRPr="00923189" w:rsidRDefault="006C5F29" w:rsidP="00923189">
            <w:pPr>
              <w:rPr>
                <w:rFonts w:ascii="Times New Roman" w:hAnsi="Times New Roman" w:cs="Times New Roman"/>
                <w:sz w:val="20"/>
                <w:szCs w:val="20"/>
              </w:rPr>
            </w:pPr>
            <w:proofErr w:type="spellStart"/>
            <w:r w:rsidRPr="00923189">
              <w:rPr>
                <w:rFonts w:ascii="Times New Roman" w:hAnsi="Times New Roman" w:cs="Times New Roman"/>
                <w:sz w:val="20"/>
                <w:szCs w:val="20"/>
              </w:rPr>
              <w:t>Patient</w:t>
            </w:r>
            <w:proofErr w:type="spellEnd"/>
            <w:r w:rsidRPr="00923189">
              <w:rPr>
                <w:rFonts w:ascii="Times New Roman" w:hAnsi="Times New Roman" w:cs="Times New Roman"/>
                <w:sz w:val="20"/>
                <w:szCs w:val="20"/>
              </w:rPr>
              <w:t xml:space="preserve"> and </w:t>
            </w:r>
            <w:proofErr w:type="spellStart"/>
            <w:r w:rsidRPr="00923189">
              <w:rPr>
                <w:rFonts w:ascii="Times New Roman" w:hAnsi="Times New Roman" w:cs="Times New Roman"/>
                <w:sz w:val="20"/>
                <w:szCs w:val="20"/>
              </w:rPr>
              <w:t>public</w:t>
            </w:r>
            <w:proofErr w:type="spellEnd"/>
          </w:p>
          <w:p w14:paraId="04C4BE0B" w14:textId="667CD82D" w:rsidR="006C5F29" w:rsidRPr="006C5F29" w:rsidRDefault="006C5F29" w:rsidP="00923189">
            <w:pPr>
              <w:rPr>
                <w:rFonts w:ascii="Times New Roman" w:hAnsi="Times New Roman" w:cs="Times New Roman"/>
                <w:sz w:val="20"/>
                <w:szCs w:val="20"/>
                <w:lang w:val="en-GB"/>
              </w:rPr>
            </w:pPr>
            <w:proofErr w:type="spellStart"/>
            <w:r w:rsidRPr="006C5F29">
              <w:rPr>
                <w:rFonts w:ascii="Times New Roman" w:hAnsi="Times New Roman" w:cs="Times New Roman"/>
                <w:sz w:val="20"/>
                <w:szCs w:val="20"/>
              </w:rPr>
              <w:t>involvement</w:t>
            </w:r>
            <w:proofErr w:type="spellEnd"/>
          </w:p>
        </w:tc>
        <w:tc>
          <w:tcPr>
            <w:tcW w:w="567" w:type="dxa"/>
          </w:tcPr>
          <w:p w14:paraId="0ABB6013" w14:textId="1B1FFADE"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11</w:t>
            </w:r>
          </w:p>
        </w:tc>
        <w:tc>
          <w:tcPr>
            <w:tcW w:w="7229" w:type="dxa"/>
          </w:tcPr>
          <w:p w14:paraId="51617598" w14:textId="19A51BD0" w:rsidR="006C5F29" w:rsidRPr="006C5F29" w:rsidRDefault="006C5F29" w:rsidP="002F7C95">
            <w:pPr>
              <w:rPr>
                <w:rFonts w:ascii="Times New Roman" w:eastAsia="Arial" w:hAnsi="Times New Roman" w:cs="Times New Roman"/>
                <w:sz w:val="20"/>
                <w:szCs w:val="20"/>
                <w:lang w:val="en-GB"/>
              </w:rPr>
            </w:pPr>
            <w:r w:rsidRPr="006C5F29">
              <w:rPr>
                <w:rFonts w:ascii="Times New Roman" w:eastAsia="Arial" w:hAnsi="Times New Roman" w:cs="Times New Roman"/>
                <w:sz w:val="20"/>
                <w:szCs w:val="20"/>
                <w:lang w:val="en-GB"/>
              </w:rPr>
              <w:t xml:space="preserve">Patients have been interviewed on the content in the PROMs and hence contribute to the development of Norwegian translations. A user representative from the Consumer board of ØHT has given constructive feedback on layout and content on written patient information </w:t>
            </w:r>
          </w:p>
        </w:tc>
      </w:tr>
      <w:tr w:rsidR="006C5F29" w:rsidRPr="00505A22" w14:paraId="52261519" w14:textId="77777777" w:rsidTr="0053660F">
        <w:tc>
          <w:tcPr>
            <w:tcW w:w="1560" w:type="dxa"/>
          </w:tcPr>
          <w:p w14:paraId="48581B71" w14:textId="08A83DB0" w:rsidR="006C5F29" w:rsidRPr="006C5F29" w:rsidRDefault="006C5F29" w:rsidP="001C6441">
            <w:pPr>
              <w:rPr>
                <w:rFonts w:ascii="Times New Roman" w:hAnsi="Times New Roman" w:cs="Times New Roman"/>
                <w:sz w:val="20"/>
                <w:szCs w:val="20"/>
                <w:lang w:val="en-GB"/>
              </w:rPr>
            </w:pPr>
            <w:r w:rsidRPr="006C5F29">
              <w:rPr>
                <w:rFonts w:ascii="Times New Roman" w:hAnsi="Times New Roman" w:cs="Times New Roman"/>
                <w:sz w:val="20"/>
                <w:szCs w:val="20"/>
              </w:rPr>
              <w:t>Trial design</w:t>
            </w:r>
          </w:p>
        </w:tc>
        <w:tc>
          <w:tcPr>
            <w:tcW w:w="567" w:type="dxa"/>
          </w:tcPr>
          <w:p w14:paraId="772190FE" w14:textId="3F864E27"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12</w:t>
            </w:r>
          </w:p>
        </w:tc>
        <w:tc>
          <w:tcPr>
            <w:tcW w:w="7229" w:type="dxa"/>
          </w:tcPr>
          <w:p w14:paraId="5DC46365" w14:textId="459175D9" w:rsidR="006C5F29" w:rsidRPr="006C5F29" w:rsidRDefault="006C5F29" w:rsidP="00E4682C">
            <w:pPr>
              <w:spacing w:after="3"/>
              <w:ind w:right="52"/>
              <w:rPr>
                <w:rFonts w:ascii="Times New Roman" w:eastAsia="Arial" w:hAnsi="Times New Roman" w:cs="Times New Roman"/>
                <w:sz w:val="20"/>
                <w:szCs w:val="20"/>
                <w:lang w:val="en-GB"/>
              </w:rPr>
            </w:pPr>
            <w:r w:rsidRPr="006C5F29">
              <w:rPr>
                <w:rFonts w:ascii="Times New Roman" w:eastAsia="Arial" w:hAnsi="Times New Roman" w:cs="Times New Roman"/>
                <w:sz w:val="20"/>
                <w:szCs w:val="20"/>
                <w:lang w:val="en-GB"/>
              </w:rPr>
              <w:t xml:space="preserve">This is a preregistered ongoing multicentre randomized controlled trial (computerized) with clinical superiority design. </w:t>
            </w:r>
            <w:r w:rsidRPr="006C5F29">
              <w:rPr>
                <w:rFonts w:ascii="Times New Roman" w:eastAsia="Arial" w:hAnsi="Times New Roman" w:cs="Times New Roman"/>
                <w:bCs/>
                <w:sz w:val="20"/>
                <w:szCs w:val="20"/>
                <w:lang w:val="en-GB"/>
              </w:rPr>
              <w:t>We aim to show whether deltoid ligament suture gives a superior result to solely osteosynthesis of the lateral malleolus in unstable Weber B/Lauge-Hansen Supination External Rotation 4b (SER4b) ankle fractures.</w:t>
            </w:r>
          </w:p>
        </w:tc>
      </w:tr>
      <w:tr w:rsidR="006C5F29" w:rsidRPr="00505A22" w14:paraId="33CB157F" w14:textId="77777777" w:rsidTr="0053660F">
        <w:tc>
          <w:tcPr>
            <w:tcW w:w="9356" w:type="dxa"/>
            <w:gridSpan w:val="3"/>
          </w:tcPr>
          <w:p w14:paraId="472A1096" w14:textId="7918EF39" w:rsidR="006C5F29" w:rsidRPr="006C5F29" w:rsidRDefault="006C5F29" w:rsidP="00E4682C">
            <w:pPr>
              <w:spacing w:after="3"/>
              <w:ind w:right="52"/>
              <w:rPr>
                <w:rFonts w:ascii="Times New Roman" w:eastAsia="Arial" w:hAnsi="Times New Roman" w:cs="Times New Roman"/>
                <w:b/>
                <w:bCs/>
                <w:sz w:val="20"/>
                <w:szCs w:val="20"/>
                <w:lang w:val="en-GB"/>
              </w:rPr>
            </w:pPr>
            <w:r w:rsidRPr="006C5F29">
              <w:rPr>
                <w:rFonts w:ascii="Times New Roman" w:eastAsia="Arial" w:hAnsi="Times New Roman" w:cs="Times New Roman"/>
                <w:b/>
                <w:bCs/>
                <w:sz w:val="20"/>
                <w:szCs w:val="20"/>
                <w:lang w:val="en-GB"/>
              </w:rPr>
              <w:t>Methods: Participants, interventions, and outcomes</w:t>
            </w:r>
          </w:p>
        </w:tc>
      </w:tr>
      <w:tr w:rsidR="006C5F29" w:rsidRPr="00505A22" w14:paraId="40EB3519" w14:textId="77777777" w:rsidTr="0053660F">
        <w:tc>
          <w:tcPr>
            <w:tcW w:w="1560" w:type="dxa"/>
          </w:tcPr>
          <w:p w14:paraId="3C33C7D1" w14:textId="11C90C3E" w:rsidR="006C5F29" w:rsidRPr="006C5F29" w:rsidRDefault="006C5F29" w:rsidP="001C6441">
            <w:pPr>
              <w:rPr>
                <w:rFonts w:ascii="Times New Roman" w:hAnsi="Times New Roman" w:cs="Times New Roman"/>
                <w:sz w:val="20"/>
                <w:szCs w:val="20"/>
                <w:lang w:val="en-GB"/>
              </w:rPr>
            </w:pPr>
            <w:r w:rsidRPr="006C5F29">
              <w:rPr>
                <w:rFonts w:ascii="Times New Roman" w:hAnsi="Times New Roman" w:cs="Times New Roman"/>
                <w:sz w:val="20"/>
                <w:szCs w:val="20"/>
              </w:rPr>
              <w:lastRenderedPageBreak/>
              <w:t>Trial setting</w:t>
            </w:r>
          </w:p>
        </w:tc>
        <w:tc>
          <w:tcPr>
            <w:tcW w:w="567" w:type="dxa"/>
          </w:tcPr>
          <w:p w14:paraId="29858022" w14:textId="72941784"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13</w:t>
            </w:r>
          </w:p>
        </w:tc>
        <w:tc>
          <w:tcPr>
            <w:tcW w:w="7229" w:type="dxa"/>
          </w:tcPr>
          <w:p w14:paraId="01915EB7" w14:textId="2CE899F1" w:rsidR="006C5F29" w:rsidRPr="003A4CE7" w:rsidRDefault="003A4CE7" w:rsidP="003A4CE7">
            <w:pPr>
              <w:ind w:right="51"/>
              <w:rPr>
                <w:rFonts w:ascii="Arial" w:eastAsia="Arial" w:hAnsi="Arial" w:cs="Arial"/>
                <w:b/>
                <w:bCs/>
                <w:lang w:val="en-GB"/>
              </w:rPr>
            </w:pPr>
            <w:r w:rsidRPr="003A4CE7">
              <w:rPr>
                <w:rFonts w:ascii="Times New Roman" w:eastAsia="Arial" w:hAnsi="Times New Roman" w:cs="Times New Roman"/>
                <w:sz w:val="20"/>
                <w:szCs w:val="20"/>
                <w:lang w:val="en-GB"/>
              </w:rPr>
              <w:t xml:space="preserve">Patients will be included from the area of </w:t>
            </w:r>
            <w:proofErr w:type="spellStart"/>
            <w:r w:rsidRPr="003A4CE7">
              <w:rPr>
                <w:rFonts w:ascii="Times New Roman" w:eastAsia="Arial" w:hAnsi="Times New Roman" w:cs="Times New Roman"/>
                <w:sz w:val="20"/>
                <w:szCs w:val="20"/>
                <w:lang w:val="en-GB"/>
              </w:rPr>
              <w:t>Sykehuset</w:t>
            </w:r>
            <w:proofErr w:type="spellEnd"/>
            <w:r w:rsidRPr="003A4CE7">
              <w:rPr>
                <w:rFonts w:ascii="Times New Roman" w:eastAsia="Arial" w:hAnsi="Times New Roman" w:cs="Times New Roman"/>
                <w:sz w:val="20"/>
                <w:szCs w:val="20"/>
                <w:lang w:val="en-GB"/>
              </w:rPr>
              <w:t xml:space="preserve"> Levanger, </w:t>
            </w:r>
            <w:proofErr w:type="spellStart"/>
            <w:r w:rsidRPr="003A4CE7">
              <w:rPr>
                <w:rFonts w:ascii="Times New Roman" w:eastAsia="Arial" w:hAnsi="Times New Roman" w:cs="Times New Roman"/>
                <w:sz w:val="20"/>
                <w:szCs w:val="20"/>
                <w:lang w:val="en-GB"/>
              </w:rPr>
              <w:t>Nordlandssykehuset</w:t>
            </w:r>
            <w:proofErr w:type="spellEnd"/>
            <w:r w:rsidRPr="003A4CE7">
              <w:rPr>
                <w:rFonts w:ascii="Times New Roman" w:eastAsia="Arial" w:hAnsi="Times New Roman" w:cs="Times New Roman"/>
                <w:sz w:val="20"/>
                <w:szCs w:val="20"/>
                <w:lang w:val="en-GB"/>
              </w:rPr>
              <w:t xml:space="preserve"> Bodø, </w:t>
            </w:r>
            <w:proofErr w:type="spellStart"/>
            <w:r w:rsidRPr="003A4CE7">
              <w:rPr>
                <w:rFonts w:ascii="Times New Roman" w:eastAsia="Arial" w:hAnsi="Times New Roman" w:cs="Times New Roman"/>
                <w:sz w:val="20"/>
                <w:szCs w:val="20"/>
                <w:lang w:val="en-GB"/>
              </w:rPr>
              <w:t>Sykehuset</w:t>
            </w:r>
            <w:proofErr w:type="spellEnd"/>
            <w:r w:rsidRPr="003A4CE7">
              <w:rPr>
                <w:rFonts w:ascii="Times New Roman" w:eastAsia="Arial" w:hAnsi="Times New Roman" w:cs="Times New Roman"/>
                <w:sz w:val="20"/>
                <w:szCs w:val="20"/>
                <w:lang w:val="en-GB"/>
              </w:rPr>
              <w:t xml:space="preserve"> </w:t>
            </w:r>
            <w:proofErr w:type="spellStart"/>
            <w:r w:rsidRPr="003A4CE7">
              <w:rPr>
                <w:rFonts w:ascii="Times New Roman" w:eastAsia="Arial" w:hAnsi="Times New Roman" w:cs="Times New Roman"/>
                <w:sz w:val="20"/>
                <w:szCs w:val="20"/>
                <w:lang w:val="en-GB"/>
              </w:rPr>
              <w:t>Innlandet</w:t>
            </w:r>
            <w:proofErr w:type="spellEnd"/>
            <w:r>
              <w:rPr>
                <w:rFonts w:ascii="Times New Roman" w:eastAsia="Arial" w:hAnsi="Times New Roman" w:cs="Times New Roman"/>
                <w:sz w:val="20"/>
                <w:szCs w:val="20"/>
                <w:lang w:val="en-GB"/>
              </w:rPr>
              <w:t xml:space="preserve"> </w:t>
            </w:r>
            <w:proofErr w:type="spellStart"/>
            <w:r w:rsidRPr="003A4CE7">
              <w:rPr>
                <w:rFonts w:ascii="Times New Roman" w:eastAsia="Arial" w:hAnsi="Times New Roman" w:cs="Times New Roman"/>
                <w:sz w:val="20"/>
                <w:szCs w:val="20"/>
                <w:lang w:val="en-GB"/>
              </w:rPr>
              <w:t>Gjøvik</w:t>
            </w:r>
            <w:proofErr w:type="spellEnd"/>
            <w:r w:rsidRPr="003A4CE7">
              <w:rPr>
                <w:rFonts w:ascii="Times New Roman" w:eastAsia="Arial" w:hAnsi="Times New Roman" w:cs="Times New Roman"/>
                <w:sz w:val="20"/>
                <w:szCs w:val="20"/>
                <w:lang w:val="en-GB"/>
              </w:rPr>
              <w:t xml:space="preserve"> &amp; Elverum, Haukeland University Hospital, </w:t>
            </w:r>
            <w:proofErr w:type="spellStart"/>
            <w:r w:rsidRPr="003A4CE7">
              <w:rPr>
                <w:rFonts w:ascii="Times New Roman" w:eastAsia="Arial" w:hAnsi="Times New Roman" w:cs="Times New Roman"/>
                <w:sz w:val="20"/>
                <w:szCs w:val="20"/>
                <w:lang w:val="en-GB"/>
              </w:rPr>
              <w:t>Ålesund</w:t>
            </w:r>
            <w:proofErr w:type="spellEnd"/>
            <w:r w:rsidRPr="003A4CE7">
              <w:rPr>
                <w:rFonts w:ascii="Times New Roman" w:eastAsia="Arial" w:hAnsi="Times New Roman" w:cs="Times New Roman"/>
                <w:sz w:val="20"/>
                <w:szCs w:val="20"/>
                <w:lang w:val="en-GB"/>
              </w:rPr>
              <w:t xml:space="preserve"> Hospital, Stavanger University Hospital, Oslo University Hospital and </w:t>
            </w:r>
            <w:proofErr w:type="spellStart"/>
            <w:r w:rsidRPr="003A4CE7">
              <w:rPr>
                <w:rFonts w:ascii="Times New Roman" w:eastAsia="Arial" w:hAnsi="Times New Roman" w:cs="Times New Roman"/>
                <w:sz w:val="20"/>
                <w:szCs w:val="20"/>
                <w:lang w:val="en-GB"/>
              </w:rPr>
              <w:t>Sykehuset</w:t>
            </w:r>
            <w:proofErr w:type="spellEnd"/>
            <w:r w:rsidRPr="003A4CE7">
              <w:rPr>
                <w:rFonts w:ascii="Times New Roman" w:eastAsia="Arial" w:hAnsi="Times New Roman" w:cs="Times New Roman"/>
                <w:sz w:val="20"/>
                <w:szCs w:val="20"/>
                <w:lang w:val="en-GB"/>
              </w:rPr>
              <w:t xml:space="preserve"> Østfold.</w:t>
            </w:r>
            <w:r>
              <w:rPr>
                <w:rFonts w:ascii="Times New Roman" w:eastAsia="Arial" w:hAnsi="Times New Roman" w:cs="Times New Roman"/>
                <w:sz w:val="20"/>
                <w:szCs w:val="20"/>
                <w:lang w:val="en-GB"/>
              </w:rPr>
              <w:t xml:space="preserve"> These are both local hospitals, regional and national trauma hospitals. </w:t>
            </w:r>
            <w:r w:rsidRPr="006C5F29">
              <w:rPr>
                <w:rFonts w:ascii="Times New Roman" w:eastAsia="Arial" w:hAnsi="Times New Roman" w:cs="Times New Roman"/>
                <w:sz w:val="20"/>
                <w:szCs w:val="20"/>
                <w:lang w:val="en-GB"/>
              </w:rPr>
              <w:t>The catchment areas of the participating centres comprise more than 2,000,000 persons.</w:t>
            </w:r>
            <w:r>
              <w:rPr>
                <w:rFonts w:ascii="Times New Roman" w:eastAsia="Arial" w:hAnsi="Times New Roman" w:cs="Times New Roman"/>
                <w:sz w:val="20"/>
                <w:szCs w:val="20"/>
                <w:lang w:val="en-GB"/>
              </w:rPr>
              <w:t xml:space="preserve"> All four main regions of the Health Authorities in Norway are represented.</w:t>
            </w:r>
          </w:p>
        </w:tc>
      </w:tr>
      <w:tr w:rsidR="006C5F29" w:rsidRPr="00505A22" w14:paraId="780FAEE6" w14:textId="77777777" w:rsidTr="0053660F">
        <w:tc>
          <w:tcPr>
            <w:tcW w:w="1560" w:type="dxa"/>
          </w:tcPr>
          <w:p w14:paraId="3184982F" w14:textId="648DDBB3" w:rsidR="006C5F29" w:rsidRPr="006C5F29" w:rsidRDefault="006C5F29" w:rsidP="001C6441">
            <w:pPr>
              <w:rPr>
                <w:rFonts w:ascii="Times New Roman" w:hAnsi="Times New Roman" w:cs="Times New Roman"/>
                <w:sz w:val="20"/>
                <w:szCs w:val="20"/>
                <w:lang w:val="en-GB"/>
              </w:rPr>
            </w:pPr>
            <w:r w:rsidRPr="006C5F29">
              <w:rPr>
                <w:rFonts w:ascii="Times New Roman" w:hAnsi="Times New Roman" w:cs="Times New Roman"/>
                <w:sz w:val="20"/>
                <w:szCs w:val="20"/>
                <w:lang w:val="en-GB"/>
              </w:rPr>
              <w:t>Eligibility Criteria</w:t>
            </w:r>
          </w:p>
        </w:tc>
        <w:tc>
          <w:tcPr>
            <w:tcW w:w="567" w:type="dxa"/>
          </w:tcPr>
          <w:p w14:paraId="46CF0409" w14:textId="73F80E3A"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14</w:t>
            </w:r>
          </w:p>
        </w:tc>
        <w:tc>
          <w:tcPr>
            <w:tcW w:w="7229" w:type="dxa"/>
          </w:tcPr>
          <w:tbl>
            <w:tblPr>
              <w:tblStyle w:val="TableGrid"/>
              <w:tblW w:w="0" w:type="auto"/>
              <w:tblLook w:val="04A0" w:firstRow="1" w:lastRow="0" w:firstColumn="1" w:lastColumn="0" w:noHBand="0" w:noVBand="1"/>
            </w:tblPr>
            <w:tblGrid>
              <w:gridCol w:w="3696"/>
              <w:gridCol w:w="3544"/>
            </w:tblGrid>
            <w:tr w:rsidR="00AD1E6E" w:rsidRPr="00505A22" w14:paraId="790FE7F4" w14:textId="77777777" w:rsidTr="0087005E">
              <w:trPr>
                <w:trHeight w:val="335"/>
              </w:trPr>
              <w:tc>
                <w:tcPr>
                  <w:tcW w:w="7240" w:type="dxa"/>
                  <w:gridSpan w:val="2"/>
                </w:tcPr>
                <w:p w14:paraId="0611EF24" w14:textId="77777777" w:rsidR="00AD1E6E" w:rsidRPr="000B4DCF" w:rsidRDefault="00AD1E6E" w:rsidP="00AD1E6E">
                  <w:pPr>
                    <w:ind w:right="51"/>
                    <w:rPr>
                      <w:rFonts w:ascii="Times New Roman" w:eastAsia="Arial" w:hAnsi="Times New Roman" w:cs="Times New Roman"/>
                      <w:b/>
                      <w:bCs/>
                      <w:sz w:val="18"/>
                      <w:szCs w:val="18"/>
                      <w:lang w:val="en-GB"/>
                    </w:rPr>
                  </w:pPr>
                  <w:bookmarkStart w:id="0" w:name="_Hlk205892501"/>
                  <w:r w:rsidRPr="000B4DCF">
                    <w:rPr>
                      <w:rFonts w:ascii="Times New Roman" w:eastAsia="Arial" w:hAnsi="Times New Roman" w:cs="Times New Roman"/>
                      <w:sz w:val="18"/>
                      <w:szCs w:val="18"/>
                      <w:lang w:val="en-GB"/>
                    </w:rPr>
                    <w:t xml:space="preserve">Patients are eligible if they present to one of the participating hospitals and comply with the inclusion and exclusion criteria. </w:t>
                  </w:r>
                </w:p>
              </w:tc>
            </w:tr>
            <w:tr w:rsidR="00AD1E6E" w:rsidRPr="000B4DCF" w14:paraId="53447B75" w14:textId="77777777" w:rsidTr="0087005E">
              <w:tc>
                <w:tcPr>
                  <w:tcW w:w="3696" w:type="dxa"/>
                </w:tcPr>
                <w:p w14:paraId="72427E76" w14:textId="77777777" w:rsidR="00AD1E6E" w:rsidRPr="000B4DCF" w:rsidRDefault="00AD1E6E" w:rsidP="00AD1E6E">
                  <w:pPr>
                    <w:ind w:right="51"/>
                    <w:rPr>
                      <w:rFonts w:ascii="Times New Roman" w:eastAsia="Arial" w:hAnsi="Times New Roman" w:cs="Times New Roman"/>
                      <w:b/>
                      <w:bCs/>
                      <w:sz w:val="18"/>
                      <w:szCs w:val="18"/>
                      <w:lang w:val="en-GB"/>
                    </w:rPr>
                  </w:pPr>
                  <w:r w:rsidRPr="000B4DCF">
                    <w:rPr>
                      <w:rFonts w:ascii="Times New Roman" w:eastAsia="Arial" w:hAnsi="Times New Roman" w:cs="Times New Roman"/>
                      <w:b/>
                      <w:bCs/>
                      <w:sz w:val="18"/>
                      <w:szCs w:val="18"/>
                      <w:lang w:val="en-GB"/>
                    </w:rPr>
                    <w:t xml:space="preserve">Inclusion criteria </w:t>
                  </w:r>
                  <w:r w:rsidRPr="000B4DCF">
                    <w:rPr>
                      <w:rFonts w:ascii="Times New Roman" w:eastAsia="Arial" w:hAnsi="Times New Roman" w:cs="Times New Roman"/>
                      <w:sz w:val="18"/>
                      <w:szCs w:val="18"/>
                      <w:lang w:val="en-GB"/>
                    </w:rPr>
                    <w:t>18-65 years of age at presentation</w:t>
                  </w:r>
                </w:p>
              </w:tc>
              <w:tc>
                <w:tcPr>
                  <w:tcW w:w="3544" w:type="dxa"/>
                </w:tcPr>
                <w:p w14:paraId="7BFA7AC3" w14:textId="77777777" w:rsidR="00AD1E6E" w:rsidRPr="000B4DCF" w:rsidRDefault="00AD1E6E" w:rsidP="00AD1E6E">
                  <w:pPr>
                    <w:ind w:right="51"/>
                    <w:rPr>
                      <w:rFonts w:ascii="Times New Roman" w:eastAsia="Arial" w:hAnsi="Times New Roman" w:cs="Times New Roman"/>
                      <w:b/>
                      <w:bCs/>
                      <w:sz w:val="18"/>
                      <w:szCs w:val="18"/>
                      <w:lang w:val="en-GB"/>
                    </w:rPr>
                  </w:pPr>
                  <w:r w:rsidRPr="000B4DCF">
                    <w:rPr>
                      <w:rFonts w:ascii="Times New Roman" w:eastAsia="Arial" w:hAnsi="Times New Roman" w:cs="Times New Roman"/>
                      <w:b/>
                      <w:bCs/>
                      <w:sz w:val="18"/>
                      <w:szCs w:val="18"/>
                      <w:lang w:val="en-GB"/>
                    </w:rPr>
                    <w:t>Exclusion criteria</w:t>
                  </w:r>
                </w:p>
              </w:tc>
            </w:tr>
            <w:tr w:rsidR="00AD1E6E" w:rsidRPr="00505A22" w14:paraId="617ACA87" w14:textId="77777777" w:rsidTr="0087005E">
              <w:tc>
                <w:tcPr>
                  <w:tcW w:w="3696" w:type="dxa"/>
                </w:tcPr>
                <w:p w14:paraId="054111A6" w14:textId="77777777" w:rsidR="00AD1E6E" w:rsidRPr="000B4DCF" w:rsidRDefault="00AD1E6E" w:rsidP="00AD1E6E">
                  <w:pPr>
                    <w:ind w:right="51"/>
                    <w:rPr>
                      <w:rFonts w:ascii="Times New Roman" w:eastAsia="Arial" w:hAnsi="Times New Roman" w:cs="Times New Roman"/>
                      <w:sz w:val="18"/>
                      <w:szCs w:val="18"/>
                      <w:lang w:val="en-GB"/>
                    </w:rPr>
                  </w:pPr>
                  <w:r w:rsidRPr="000B4DCF">
                    <w:rPr>
                      <w:rFonts w:ascii="Times New Roman" w:eastAsia="Arial" w:hAnsi="Times New Roman" w:cs="Times New Roman"/>
                      <w:sz w:val="18"/>
                      <w:szCs w:val="18"/>
                      <w:lang w:val="en-GB"/>
                    </w:rPr>
                    <w:t>Initial medial clear space (MCS)</w:t>
                  </w:r>
                  <w:r w:rsidRPr="000E3BAF">
                    <w:rPr>
                      <w:rFonts w:ascii="Times New Roman" w:eastAsia="Arial" w:hAnsi="Times New Roman" w:cs="Times New Roman"/>
                      <w:sz w:val="18"/>
                      <w:szCs w:val="18"/>
                      <w:lang w:val="en-GB"/>
                    </w:rPr>
                    <w:t xml:space="preserve"> ≥</w:t>
                  </w:r>
                  <w:r w:rsidRPr="000B4DCF">
                    <w:rPr>
                      <w:rFonts w:ascii="Times New Roman" w:eastAsia="Arial" w:hAnsi="Times New Roman" w:cs="Times New Roman"/>
                      <w:sz w:val="18"/>
                      <w:szCs w:val="18"/>
                      <w:lang w:val="en-GB"/>
                    </w:rPr>
                    <w:t xml:space="preserve">7mm or weightbearing x-ray evaluated as unstable (side to side difference &gt;1 mm </w:t>
                  </w:r>
                  <w:r w:rsidRPr="000B4DCF">
                    <w:rPr>
                      <w:rFonts w:ascii="Times New Roman" w:eastAsia="Arial" w:hAnsi="Times New Roman" w:cs="Times New Roman"/>
                      <w:b/>
                      <w:bCs/>
                      <w:i/>
                      <w:iCs/>
                      <w:sz w:val="18"/>
                      <w:szCs w:val="18"/>
                      <w:lang w:val="en-GB"/>
                    </w:rPr>
                    <w:t>or</w:t>
                  </w:r>
                </w:p>
              </w:tc>
              <w:tc>
                <w:tcPr>
                  <w:tcW w:w="3544" w:type="dxa"/>
                </w:tcPr>
                <w:p w14:paraId="2C4EAE20" w14:textId="77777777" w:rsidR="00AD1E6E" w:rsidRPr="000B4DCF" w:rsidRDefault="00AD1E6E" w:rsidP="00AD1E6E">
                  <w:pPr>
                    <w:ind w:right="52"/>
                    <w:jc w:val="both"/>
                    <w:rPr>
                      <w:rFonts w:ascii="Times New Roman" w:eastAsia="Arial" w:hAnsi="Times New Roman" w:cs="Times New Roman"/>
                      <w:sz w:val="18"/>
                      <w:szCs w:val="18"/>
                      <w:lang w:val="en-GB"/>
                    </w:rPr>
                  </w:pPr>
                  <w:r w:rsidRPr="000B4DCF">
                    <w:rPr>
                      <w:rFonts w:ascii="Times New Roman" w:eastAsia="Arial" w:hAnsi="Times New Roman" w:cs="Times New Roman"/>
                      <w:sz w:val="18"/>
                      <w:szCs w:val="18"/>
                      <w:lang w:val="en-GB"/>
                    </w:rPr>
                    <w:t xml:space="preserve">Assumed not compliant (drug use, cognitive- and/or psychiatric disorders). </w:t>
                  </w:r>
                </w:p>
              </w:tc>
            </w:tr>
            <w:tr w:rsidR="00AD1E6E" w:rsidRPr="000B4DCF" w14:paraId="46BEAF19" w14:textId="77777777" w:rsidTr="0087005E">
              <w:tc>
                <w:tcPr>
                  <w:tcW w:w="3696" w:type="dxa"/>
                </w:tcPr>
                <w:p w14:paraId="3EB89321" w14:textId="77777777" w:rsidR="00AD1E6E" w:rsidRPr="000B4DCF" w:rsidRDefault="00AD1E6E" w:rsidP="00AD1E6E">
                  <w:pPr>
                    <w:ind w:right="52"/>
                    <w:jc w:val="both"/>
                    <w:rPr>
                      <w:rFonts w:ascii="Times New Roman" w:hAnsi="Times New Roman" w:cs="Times New Roman"/>
                      <w:sz w:val="18"/>
                      <w:szCs w:val="18"/>
                      <w:lang w:val="en-GB"/>
                    </w:rPr>
                  </w:pPr>
                  <w:r w:rsidRPr="000B4DCF">
                    <w:rPr>
                      <w:rFonts w:ascii="Times New Roman" w:eastAsia="Arial" w:hAnsi="Times New Roman" w:cs="Times New Roman"/>
                      <w:sz w:val="18"/>
                      <w:szCs w:val="18"/>
                      <w:lang w:val="en-GB"/>
                    </w:rPr>
                    <w:t>Fracture dislocation (</w:t>
                  </w:r>
                  <w:r w:rsidRPr="000B4DCF">
                    <w:rPr>
                      <w:rFonts w:ascii="Times New Roman" w:eastAsia="Arial" w:hAnsi="Times New Roman" w:cs="Times New Roman"/>
                      <w:i/>
                      <w:iCs/>
                      <w:sz w:val="18"/>
                      <w:szCs w:val="18"/>
                      <w:lang w:val="en-GB"/>
                    </w:rPr>
                    <w:t xml:space="preserve">when doubt about state prior to </w:t>
                  </w:r>
                  <w:r>
                    <w:rPr>
                      <w:rFonts w:ascii="Times New Roman" w:eastAsia="Arial" w:hAnsi="Times New Roman" w:cs="Times New Roman"/>
                      <w:i/>
                      <w:iCs/>
                      <w:sz w:val="18"/>
                      <w:szCs w:val="18"/>
                      <w:lang w:val="en-GB"/>
                    </w:rPr>
                    <w:t>reduction</w:t>
                  </w:r>
                  <w:r w:rsidRPr="000B4DCF">
                    <w:rPr>
                      <w:rFonts w:ascii="Times New Roman" w:eastAsia="Arial" w:hAnsi="Times New Roman" w:cs="Times New Roman"/>
                      <w:i/>
                      <w:iCs/>
                      <w:sz w:val="18"/>
                      <w:szCs w:val="18"/>
                      <w:lang w:val="en-GB"/>
                    </w:rPr>
                    <w:t xml:space="preserve"> shall WBXR be performed</w:t>
                  </w:r>
                  <w:r w:rsidRPr="000B4DCF">
                    <w:rPr>
                      <w:rFonts w:ascii="Times New Roman" w:eastAsia="Arial" w:hAnsi="Times New Roman" w:cs="Times New Roman"/>
                      <w:sz w:val="18"/>
                      <w:szCs w:val="18"/>
                      <w:lang w:val="en-GB"/>
                    </w:rPr>
                    <w:t>)</w:t>
                  </w:r>
                </w:p>
              </w:tc>
              <w:tc>
                <w:tcPr>
                  <w:tcW w:w="3544" w:type="dxa"/>
                </w:tcPr>
                <w:p w14:paraId="49F13D04" w14:textId="77777777" w:rsidR="00AD1E6E" w:rsidRPr="000B4DCF" w:rsidRDefault="00AD1E6E" w:rsidP="00AD1E6E">
                  <w:pPr>
                    <w:ind w:right="52"/>
                    <w:jc w:val="both"/>
                    <w:rPr>
                      <w:rFonts w:ascii="Times New Roman" w:eastAsia="Arial" w:hAnsi="Times New Roman" w:cs="Times New Roman"/>
                      <w:sz w:val="18"/>
                      <w:szCs w:val="18"/>
                      <w:lang w:val="en-GB"/>
                    </w:rPr>
                  </w:pPr>
                  <w:r w:rsidRPr="000B4DCF">
                    <w:rPr>
                      <w:rFonts w:ascii="Times New Roman" w:eastAsia="Arial" w:hAnsi="Times New Roman" w:cs="Times New Roman"/>
                      <w:sz w:val="18"/>
                      <w:szCs w:val="18"/>
                      <w:lang w:val="en-GB"/>
                    </w:rPr>
                    <w:t>Insufficient language skills (</w:t>
                  </w:r>
                  <w:r>
                    <w:rPr>
                      <w:rFonts w:ascii="Times New Roman" w:eastAsia="Arial" w:hAnsi="Times New Roman" w:cs="Times New Roman"/>
                      <w:sz w:val="18"/>
                      <w:szCs w:val="18"/>
                      <w:lang w:val="en-GB"/>
                    </w:rPr>
                    <w:t>Scandinavian</w:t>
                  </w:r>
                  <w:r w:rsidRPr="000B4DCF">
                    <w:rPr>
                      <w:rFonts w:ascii="Times New Roman" w:eastAsia="Arial" w:hAnsi="Times New Roman" w:cs="Times New Roman"/>
                      <w:sz w:val="18"/>
                      <w:szCs w:val="18"/>
                      <w:lang w:val="en-GB"/>
                    </w:rPr>
                    <w:t xml:space="preserve">) </w:t>
                  </w:r>
                </w:p>
              </w:tc>
            </w:tr>
            <w:tr w:rsidR="00AD1E6E" w:rsidRPr="00505A22" w14:paraId="33A483F6" w14:textId="77777777" w:rsidTr="0087005E">
              <w:tc>
                <w:tcPr>
                  <w:tcW w:w="3696" w:type="dxa"/>
                </w:tcPr>
                <w:p w14:paraId="1C503A76" w14:textId="77777777" w:rsidR="00AD1E6E" w:rsidRPr="000B4DCF" w:rsidRDefault="00AD1E6E" w:rsidP="00AD1E6E">
                  <w:pPr>
                    <w:ind w:right="51"/>
                    <w:rPr>
                      <w:rFonts w:ascii="Times New Roman" w:eastAsia="Arial" w:hAnsi="Times New Roman" w:cs="Times New Roman"/>
                      <w:sz w:val="18"/>
                      <w:szCs w:val="18"/>
                      <w:lang w:val="en-GB"/>
                    </w:rPr>
                  </w:pPr>
                  <w:r>
                    <w:rPr>
                      <w:rFonts w:ascii="Times New Roman" w:eastAsia="Arial" w:hAnsi="Times New Roman" w:cs="Times New Roman"/>
                      <w:sz w:val="18"/>
                      <w:szCs w:val="18"/>
                      <w:lang w:val="en-GB"/>
                    </w:rPr>
                    <w:t>Able to walk</w:t>
                  </w:r>
                  <w:r w:rsidRPr="000B4DCF">
                    <w:rPr>
                      <w:rFonts w:ascii="Times New Roman" w:eastAsia="Arial" w:hAnsi="Times New Roman" w:cs="Times New Roman"/>
                      <w:sz w:val="18"/>
                      <w:szCs w:val="18"/>
                      <w:lang w:val="en-GB"/>
                    </w:rPr>
                    <w:t xml:space="preserve"> without aids</w:t>
                  </w:r>
                  <w:r>
                    <w:rPr>
                      <w:rFonts w:ascii="Times New Roman" w:eastAsia="Arial" w:hAnsi="Times New Roman" w:cs="Times New Roman"/>
                      <w:sz w:val="18"/>
                      <w:szCs w:val="18"/>
                      <w:lang w:val="en-GB"/>
                    </w:rPr>
                    <w:t xml:space="preserve"> before the injury</w:t>
                  </w:r>
                </w:p>
              </w:tc>
              <w:tc>
                <w:tcPr>
                  <w:tcW w:w="3544" w:type="dxa"/>
                </w:tcPr>
                <w:p w14:paraId="4CDF7551" w14:textId="77777777" w:rsidR="00AD1E6E" w:rsidRPr="000B4DCF" w:rsidRDefault="00AD1E6E" w:rsidP="00AD1E6E">
                  <w:pPr>
                    <w:ind w:right="52"/>
                    <w:jc w:val="both"/>
                    <w:rPr>
                      <w:rFonts w:ascii="Times New Roman" w:eastAsia="Arial" w:hAnsi="Times New Roman" w:cs="Times New Roman"/>
                      <w:sz w:val="18"/>
                      <w:szCs w:val="18"/>
                      <w:lang w:val="en-GB"/>
                    </w:rPr>
                  </w:pPr>
                  <w:r w:rsidRPr="000B4DCF">
                    <w:rPr>
                      <w:rFonts w:ascii="Times New Roman" w:eastAsia="Arial" w:hAnsi="Times New Roman" w:cs="Times New Roman"/>
                      <w:sz w:val="18"/>
                      <w:szCs w:val="18"/>
                      <w:lang w:val="en-GB"/>
                    </w:rPr>
                    <w:t xml:space="preserve">Multi-trauma </w:t>
                  </w:r>
                  <w:r>
                    <w:rPr>
                      <w:rFonts w:ascii="Times New Roman" w:eastAsia="Arial" w:hAnsi="Times New Roman" w:cs="Times New Roman"/>
                      <w:sz w:val="18"/>
                      <w:szCs w:val="18"/>
                      <w:lang w:val="en-GB"/>
                    </w:rPr>
                    <w:t xml:space="preserve">or </w:t>
                  </w:r>
                  <w:r w:rsidRPr="000B4DCF">
                    <w:rPr>
                      <w:rFonts w:ascii="Times New Roman" w:eastAsia="Arial" w:hAnsi="Times New Roman" w:cs="Times New Roman"/>
                      <w:sz w:val="18"/>
                      <w:szCs w:val="18"/>
                      <w:lang w:val="en-GB"/>
                    </w:rPr>
                    <w:t xml:space="preserve">pathologic fracture </w:t>
                  </w:r>
                </w:p>
              </w:tc>
            </w:tr>
            <w:tr w:rsidR="00AD1E6E" w:rsidRPr="00505A22" w14:paraId="17BCA257" w14:textId="77777777" w:rsidTr="0087005E">
              <w:trPr>
                <w:trHeight w:val="384"/>
              </w:trPr>
              <w:tc>
                <w:tcPr>
                  <w:tcW w:w="3696" w:type="dxa"/>
                </w:tcPr>
                <w:p w14:paraId="49673E8C" w14:textId="77777777" w:rsidR="00AD1E6E" w:rsidRPr="000C7ABD" w:rsidRDefault="00AD1E6E" w:rsidP="00AD1E6E">
                  <w:pPr>
                    <w:ind w:right="51"/>
                    <w:rPr>
                      <w:rFonts w:ascii="Times New Roman" w:eastAsia="Arial" w:hAnsi="Times New Roman" w:cs="Times New Roman"/>
                      <w:sz w:val="18"/>
                      <w:szCs w:val="18"/>
                      <w:vertAlign w:val="superscript"/>
                      <w:lang w:val="en-GB"/>
                    </w:rPr>
                  </w:pPr>
                  <w:r w:rsidRPr="000B4DCF">
                    <w:rPr>
                      <w:rFonts w:ascii="Times New Roman" w:eastAsia="Arial" w:hAnsi="Times New Roman" w:cs="Times New Roman"/>
                      <w:sz w:val="18"/>
                      <w:szCs w:val="18"/>
                      <w:lang w:val="en-GB"/>
                    </w:rPr>
                    <w:t xml:space="preserve">Posterior malleolus fragment Mason &amp; Molloy </w:t>
                  </w:r>
                  <w:r>
                    <w:rPr>
                      <w:rFonts w:ascii="Times New Roman" w:eastAsia="Arial" w:hAnsi="Times New Roman" w:cs="Times New Roman"/>
                      <w:sz w:val="18"/>
                      <w:szCs w:val="18"/>
                      <w:lang w:val="en-GB"/>
                    </w:rPr>
                    <w:t>1</w:t>
                  </w:r>
                  <w:r w:rsidRPr="000B4DCF">
                    <w:rPr>
                      <w:rFonts w:ascii="Times New Roman" w:eastAsia="Arial" w:hAnsi="Times New Roman" w:cs="Times New Roman"/>
                      <w:sz w:val="18"/>
                      <w:szCs w:val="18"/>
                      <w:lang w:val="en-GB"/>
                    </w:rPr>
                    <w:t xml:space="preserve"> or no posterior malleolus fragment</w:t>
                  </w:r>
                  <w:r>
                    <w:fldChar w:fldCharType="begin"/>
                  </w:r>
                  <w:r w:rsidRPr="00505A22">
                    <w:rPr>
                      <w:lang w:val="en-GB"/>
                    </w:rPr>
                    <w:instrText>HYPERLINK "https://sciwheel.com/work/citation?ids=16610910&amp;pre=&amp;suf=&amp;sa=0&amp;dbf=0"</w:instrText>
                  </w:r>
                  <w:r>
                    <w:fldChar w:fldCharType="separate"/>
                  </w:r>
                  <w:r>
                    <w:rPr>
                      <w:rStyle w:val="Hyperlink"/>
                      <w:rFonts w:ascii="Calibri" w:eastAsia="Times New Roman" w:hAnsi="Calibri" w:cs="Calibri"/>
                      <w:vertAlign w:val="superscript"/>
                      <w:lang w:val="en-GB"/>
                    </w:rPr>
                    <w:t>1</w:t>
                  </w:r>
                  <w:r w:rsidRPr="00B359BE">
                    <w:rPr>
                      <w:rStyle w:val="Hyperlink"/>
                      <w:rFonts w:ascii="Calibri" w:eastAsia="Times New Roman" w:hAnsi="Calibri" w:cs="Calibri"/>
                      <w:vertAlign w:val="superscript"/>
                      <w:lang w:val="en-GB"/>
                    </w:rPr>
                    <w:t>5</w:t>
                  </w:r>
                  <w:r>
                    <w:fldChar w:fldCharType="end"/>
                  </w:r>
                </w:p>
              </w:tc>
              <w:tc>
                <w:tcPr>
                  <w:tcW w:w="3544" w:type="dxa"/>
                </w:tcPr>
                <w:p w14:paraId="18D753F5" w14:textId="77777777" w:rsidR="00AD1E6E" w:rsidRPr="000B4DCF" w:rsidRDefault="00AD1E6E" w:rsidP="00AD1E6E">
                  <w:pPr>
                    <w:ind w:right="52"/>
                    <w:jc w:val="both"/>
                    <w:rPr>
                      <w:rFonts w:ascii="Times New Roman" w:eastAsia="Arial" w:hAnsi="Times New Roman" w:cs="Times New Roman"/>
                      <w:sz w:val="18"/>
                      <w:szCs w:val="18"/>
                      <w:lang w:val="en-GB"/>
                    </w:rPr>
                  </w:pPr>
                  <w:r w:rsidRPr="000B4DCF">
                    <w:rPr>
                      <w:rFonts w:ascii="Times New Roman" w:eastAsia="Arial" w:hAnsi="Times New Roman" w:cs="Times New Roman"/>
                      <w:sz w:val="18"/>
                      <w:szCs w:val="18"/>
                      <w:lang w:val="en-GB"/>
                    </w:rPr>
                    <w:t xml:space="preserve">Neuropathies and symptomatic generalized joint disease such as Rheumatoid Arthritis </w:t>
                  </w:r>
                </w:p>
              </w:tc>
            </w:tr>
            <w:tr w:rsidR="00AD1E6E" w:rsidRPr="00505A22" w14:paraId="30F7A8A0" w14:textId="77777777" w:rsidTr="0087005E">
              <w:tc>
                <w:tcPr>
                  <w:tcW w:w="3696" w:type="dxa"/>
                </w:tcPr>
                <w:p w14:paraId="3AACB042" w14:textId="77777777" w:rsidR="00AD1E6E" w:rsidRPr="000B4DCF" w:rsidRDefault="00AD1E6E" w:rsidP="00AD1E6E">
                  <w:pPr>
                    <w:ind w:right="51"/>
                    <w:rPr>
                      <w:rFonts w:ascii="Times New Roman" w:eastAsia="Arial" w:hAnsi="Times New Roman" w:cs="Times New Roman"/>
                      <w:sz w:val="18"/>
                      <w:szCs w:val="18"/>
                      <w:lang w:val="en-GB"/>
                    </w:rPr>
                  </w:pPr>
                  <w:r>
                    <w:rPr>
                      <w:rFonts w:ascii="Times New Roman" w:eastAsia="Arial" w:hAnsi="Times New Roman" w:cs="Times New Roman"/>
                      <w:sz w:val="18"/>
                      <w:szCs w:val="18"/>
                      <w:lang w:val="en-GB"/>
                    </w:rPr>
                    <w:t>Surgery planned</w:t>
                  </w:r>
                  <w:r w:rsidRPr="000B4DCF">
                    <w:rPr>
                      <w:rFonts w:ascii="Times New Roman" w:eastAsia="Arial" w:hAnsi="Times New Roman" w:cs="Times New Roman"/>
                      <w:sz w:val="18"/>
                      <w:szCs w:val="18"/>
                      <w:lang w:val="en-GB"/>
                    </w:rPr>
                    <w:t xml:space="preserve"> within 2 weeks after injury and available for follow up</w:t>
                  </w:r>
                </w:p>
              </w:tc>
              <w:tc>
                <w:tcPr>
                  <w:tcW w:w="3544" w:type="dxa"/>
                </w:tcPr>
                <w:p w14:paraId="0DF2A6DA" w14:textId="77777777" w:rsidR="00AD1E6E" w:rsidRPr="000B4DCF" w:rsidRDefault="00AD1E6E" w:rsidP="00AD1E6E">
                  <w:pPr>
                    <w:ind w:right="52"/>
                    <w:jc w:val="both"/>
                    <w:rPr>
                      <w:rFonts w:ascii="Times New Roman" w:eastAsia="Arial" w:hAnsi="Times New Roman" w:cs="Times New Roman"/>
                      <w:sz w:val="18"/>
                      <w:szCs w:val="18"/>
                      <w:lang w:val="en-GB"/>
                    </w:rPr>
                  </w:pPr>
                  <w:r w:rsidRPr="000B4DCF">
                    <w:rPr>
                      <w:rFonts w:ascii="Times New Roman" w:eastAsia="Arial" w:hAnsi="Times New Roman" w:cs="Times New Roman"/>
                      <w:sz w:val="18"/>
                      <w:szCs w:val="18"/>
                      <w:lang w:val="en-GB"/>
                    </w:rPr>
                    <w:t xml:space="preserve">Previous ipsilateral former ankle surgery or fracture or </w:t>
                  </w:r>
                  <w:r>
                    <w:rPr>
                      <w:rFonts w:ascii="Times New Roman" w:eastAsia="Arial" w:hAnsi="Times New Roman" w:cs="Times New Roman"/>
                      <w:sz w:val="18"/>
                      <w:szCs w:val="18"/>
                      <w:lang w:val="en-GB"/>
                    </w:rPr>
                    <w:t xml:space="preserve">previous </w:t>
                  </w:r>
                  <w:r w:rsidRPr="000B4DCF">
                    <w:rPr>
                      <w:rFonts w:ascii="Times New Roman" w:eastAsia="Arial" w:hAnsi="Times New Roman" w:cs="Times New Roman"/>
                      <w:sz w:val="18"/>
                      <w:szCs w:val="18"/>
                      <w:lang w:val="en-GB"/>
                    </w:rPr>
                    <w:t>injury with</w:t>
                  </w:r>
                  <w:r>
                    <w:rPr>
                      <w:rFonts w:ascii="Times New Roman" w:eastAsia="Arial" w:hAnsi="Times New Roman" w:cs="Times New Roman"/>
                      <w:sz w:val="18"/>
                      <w:szCs w:val="18"/>
                      <w:lang w:val="en-GB"/>
                    </w:rPr>
                    <w:t xml:space="preserve"> marked</w:t>
                  </w:r>
                  <w:r w:rsidRPr="000B4DCF">
                    <w:rPr>
                      <w:rFonts w:ascii="Times New Roman" w:eastAsia="Arial" w:hAnsi="Times New Roman" w:cs="Times New Roman"/>
                      <w:sz w:val="18"/>
                      <w:szCs w:val="18"/>
                      <w:lang w:val="en-GB"/>
                    </w:rPr>
                    <w:t xml:space="preserve"> sequela of the lower limb</w:t>
                  </w:r>
                </w:p>
              </w:tc>
            </w:tr>
            <w:tr w:rsidR="00AD1E6E" w:rsidRPr="00505A22" w14:paraId="79951002" w14:textId="77777777" w:rsidTr="0087005E">
              <w:trPr>
                <w:trHeight w:val="436"/>
              </w:trPr>
              <w:tc>
                <w:tcPr>
                  <w:tcW w:w="3696" w:type="dxa"/>
                </w:tcPr>
                <w:p w14:paraId="280CDB24" w14:textId="77777777" w:rsidR="00AD1E6E" w:rsidRPr="000B4DCF" w:rsidRDefault="00AD1E6E" w:rsidP="00AD1E6E">
                  <w:pPr>
                    <w:ind w:right="51"/>
                    <w:rPr>
                      <w:rFonts w:ascii="Times New Roman" w:eastAsia="Arial" w:hAnsi="Times New Roman" w:cs="Times New Roman"/>
                      <w:sz w:val="18"/>
                      <w:szCs w:val="18"/>
                      <w:lang w:val="en-GB"/>
                    </w:rPr>
                  </w:pPr>
                  <w:r w:rsidRPr="000B4DCF">
                    <w:rPr>
                      <w:rFonts w:ascii="Times New Roman" w:eastAsia="Arial" w:hAnsi="Times New Roman" w:cs="Times New Roman"/>
                      <w:sz w:val="18"/>
                      <w:szCs w:val="18"/>
                      <w:lang w:val="en-GB"/>
                    </w:rPr>
                    <w:t>No syndesmotic screw or suture button planned prior to the surgical procedure</w:t>
                  </w:r>
                </w:p>
              </w:tc>
              <w:tc>
                <w:tcPr>
                  <w:tcW w:w="3544" w:type="dxa"/>
                  <w:vMerge w:val="restart"/>
                </w:tcPr>
                <w:p w14:paraId="103FC5D4" w14:textId="77777777" w:rsidR="00AD1E6E" w:rsidRPr="000B4DCF" w:rsidRDefault="00AD1E6E" w:rsidP="00AD1E6E">
                  <w:pPr>
                    <w:ind w:right="52"/>
                    <w:jc w:val="both"/>
                    <w:rPr>
                      <w:rFonts w:ascii="Times New Roman" w:eastAsia="Arial" w:hAnsi="Times New Roman" w:cs="Times New Roman"/>
                      <w:sz w:val="18"/>
                      <w:szCs w:val="18"/>
                      <w:lang w:val="en-GB"/>
                    </w:rPr>
                  </w:pPr>
                  <w:r w:rsidRPr="000B4DCF">
                    <w:rPr>
                      <w:rFonts w:ascii="Times New Roman" w:eastAsia="Arial" w:hAnsi="Times New Roman" w:cs="Times New Roman"/>
                      <w:sz w:val="18"/>
                      <w:szCs w:val="18"/>
                      <w:lang w:val="en-GB"/>
                    </w:rPr>
                    <w:t xml:space="preserve">Open </w:t>
                  </w:r>
                  <w:proofErr w:type="spellStart"/>
                  <w:r w:rsidRPr="000B4DCF">
                    <w:rPr>
                      <w:rFonts w:ascii="Times New Roman" w:eastAsia="Arial" w:hAnsi="Times New Roman" w:cs="Times New Roman"/>
                      <w:sz w:val="18"/>
                      <w:szCs w:val="18"/>
                      <w:lang w:val="en-GB"/>
                    </w:rPr>
                    <w:t>fx</w:t>
                  </w:r>
                  <w:proofErr w:type="spellEnd"/>
                  <w:r w:rsidRPr="000B4DCF">
                    <w:rPr>
                      <w:rFonts w:ascii="Times New Roman" w:eastAsia="Arial" w:hAnsi="Times New Roman" w:cs="Times New Roman"/>
                      <w:sz w:val="18"/>
                      <w:szCs w:val="18"/>
                      <w:lang w:val="en-GB"/>
                    </w:rPr>
                    <w:t xml:space="preserve"> Gustilo-Anderson II or more</w:t>
                  </w:r>
                  <w:r>
                    <w:fldChar w:fldCharType="begin"/>
                  </w:r>
                  <w:r w:rsidRPr="00505A22">
                    <w:rPr>
                      <w:lang w:val="en-GB"/>
                    </w:rPr>
                    <w:instrText>HYPERLINK "https://sciwheel.com/work/citation?ids=3193922&amp;pre=&amp;suf=&amp;sa=0&amp;dbf=0"</w:instrText>
                  </w:r>
                  <w:r>
                    <w:fldChar w:fldCharType="separate"/>
                  </w:r>
                  <w:r>
                    <w:rPr>
                      <w:rStyle w:val="Hyperlink"/>
                      <w:rFonts w:eastAsia="Times New Roman"/>
                      <w:vertAlign w:val="superscript"/>
                      <w:lang w:val="en-GB"/>
                    </w:rPr>
                    <w:t>2</w:t>
                  </w:r>
                  <w:r w:rsidRPr="00B359BE">
                    <w:rPr>
                      <w:rStyle w:val="Hyperlink"/>
                      <w:rFonts w:eastAsia="Times New Roman"/>
                      <w:vertAlign w:val="superscript"/>
                      <w:lang w:val="en-GB"/>
                    </w:rPr>
                    <w:t>3</w:t>
                  </w:r>
                  <w:r>
                    <w:fldChar w:fldCharType="end"/>
                  </w:r>
                  <w:r w:rsidRPr="000B4DCF">
                    <w:rPr>
                      <w:rFonts w:ascii="Times New Roman" w:eastAsia="Times New Roman" w:hAnsi="Times New Roman" w:cs="Times New Roman"/>
                      <w:sz w:val="18"/>
                      <w:szCs w:val="18"/>
                      <w:vertAlign w:val="superscript"/>
                      <w:lang w:val="en-GB"/>
                    </w:rPr>
                    <w:t xml:space="preserve"> </w:t>
                  </w:r>
                  <w:r w:rsidRPr="000B4DCF">
                    <w:rPr>
                      <w:rFonts w:ascii="Times New Roman" w:eastAsia="Arial" w:hAnsi="Times New Roman" w:cs="Times New Roman"/>
                      <w:sz w:val="18"/>
                      <w:szCs w:val="18"/>
                      <w:lang w:val="en-GB"/>
                    </w:rPr>
                    <w:t xml:space="preserve">or other medial soft tissue problem considerably increasing risk of additional medial approach to the ankle. </w:t>
                  </w:r>
                </w:p>
              </w:tc>
            </w:tr>
            <w:tr w:rsidR="00AD1E6E" w:rsidRPr="00505A22" w14:paraId="7F4CFC92" w14:textId="77777777" w:rsidTr="0087005E">
              <w:tc>
                <w:tcPr>
                  <w:tcW w:w="3696" w:type="dxa"/>
                </w:tcPr>
                <w:p w14:paraId="66940D31" w14:textId="77777777" w:rsidR="00AD1E6E" w:rsidRPr="000B4DCF" w:rsidRDefault="00AD1E6E" w:rsidP="00AD1E6E">
                  <w:pPr>
                    <w:ind w:right="51"/>
                    <w:rPr>
                      <w:rFonts w:ascii="Times New Roman" w:eastAsia="Arial" w:hAnsi="Times New Roman" w:cs="Times New Roman"/>
                      <w:sz w:val="18"/>
                      <w:szCs w:val="18"/>
                      <w:lang w:val="en-GB"/>
                    </w:rPr>
                  </w:pPr>
                  <w:r w:rsidRPr="000B4DCF">
                    <w:rPr>
                      <w:rFonts w:ascii="Times New Roman" w:eastAsia="Arial" w:hAnsi="Times New Roman" w:cs="Times New Roman"/>
                      <w:sz w:val="18"/>
                      <w:szCs w:val="18"/>
                      <w:lang w:val="en-GB"/>
                    </w:rPr>
                    <w:t>No other more severe condition in the same extremity</w:t>
                  </w:r>
                </w:p>
              </w:tc>
              <w:tc>
                <w:tcPr>
                  <w:tcW w:w="3544" w:type="dxa"/>
                  <w:vMerge/>
                </w:tcPr>
                <w:p w14:paraId="58CB035D" w14:textId="77777777" w:rsidR="00AD1E6E" w:rsidRPr="000B4DCF" w:rsidRDefault="00AD1E6E" w:rsidP="00AD1E6E">
                  <w:pPr>
                    <w:ind w:right="52"/>
                    <w:jc w:val="both"/>
                    <w:rPr>
                      <w:rFonts w:ascii="Times New Roman" w:eastAsia="Arial" w:hAnsi="Times New Roman" w:cs="Times New Roman"/>
                      <w:sz w:val="18"/>
                      <w:szCs w:val="18"/>
                      <w:lang w:val="en-GB"/>
                    </w:rPr>
                  </w:pPr>
                </w:p>
              </w:tc>
            </w:tr>
            <w:bookmarkEnd w:id="0"/>
          </w:tbl>
          <w:p w14:paraId="0EDAB99F" w14:textId="77777777" w:rsidR="006C5F29" w:rsidRPr="006C5F29" w:rsidRDefault="006C5F29" w:rsidP="00E4682C">
            <w:pPr>
              <w:spacing w:after="3"/>
              <w:ind w:right="52"/>
              <w:rPr>
                <w:rFonts w:ascii="Times New Roman" w:eastAsia="Arial" w:hAnsi="Times New Roman" w:cs="Times New Roman"/>
                <w:sz w:val="20"/>
                <w:szCs w:val="20"/>
                <w:lang w:val="en-GB"/>
              </w:rPr>
            </w:pPr>
          </w:p>
        </w:tc>
      </w:tr>
      <w:tr w:rsidR="003B402C" w:rsidRPr="00505A22" w14:paraId="48CE66B6" w14:textId="77777777" w:rsidTr="0053660F">
        <w:tc>
          <w:tcPr>
            <w:tcW w:w="1560" w:type="dxa"/>
            <w:vMerge w:val="restart"/>
          </w:tcPr>
          <w:p w14:paraId="69136209" w14:textId="0D670830" w:rsidR="003B402C" w:rsidRPr="00327829" w:rsidRDefault="003B402C" w:rsidP="001C6441">
            <w:pPr>
              <w:rPr>
                <w:rFonts w:ascii="Times New Roman" w:hAnsi="Times New Roman" w:cs="Times New Roman"/>
                <w:sz w:val="20"/>
                <w:szCs w:val="20"/>
                <w:lang w:val="en-GB"/>
              </w:rPr>
            </w:pPr>
            <w:r w:rsidRPr="00327829">
              <w:rPr>
                <w:rFonts w:ascii="Times New Roman" w:hAnsi="Times New Roman" w:cs="Times New Roman"/>
                <w:sz w:val="20"/>
                <w:szCs w:val="20"/>
                <w:lang w:val="en-GB"/>
              </w:rPr>
              <w:t>Intervention and comparator</w:t>
            </w:r>
          </w:p>
        </w:tc>
        <w:tc>
          <w:tcPr>
            <w:tcW w:w="567" w:type="dxa"/>
          </w:tcPr>
          <w:p w14:paraId="27A4DE58" w14:textId="1FF897DD" w:rsidR="003B402C" w:rsidRPr="00327829" w:rsidRDefault="003B402C" w:rsidP="00A95E1F">
            <w:pPr>
              <w:rPr>
                <w:rFonts w:ascii="Times New Roman" w:hAnsi="Times New Roman" w:cs="Times New Roman"/>
                <w:sz w:val="20"/>
                <w:szCs w:val="20"/>
                <w:lang w:val="en-GB"/>
              </w:rPr>
            </w:pPr>
            <w:r w:rsidRPr="00327829">
              <w:rPr>
                <w:rFonts w:ascii="Times New Roman" w:hAnsi="Times New Roman" w:cs="Times New Roman"/>
                <w:sz w:val="20"/>
                <w:szCs w:val="20"/>
                <w:lang w:val="en-GB"/>
              </w:rPr>
              <w:t>15a</w:t>
            </w:r>
          </w:p>
        </w:tc>
        <w:tc>
          <w:tcPr>
            <w:tcW w:w="7229" w:type="dxa"/>
          </w:tcPr>
          <w:p w14:paraId="26D6F7C1" w14:textId="77777777" w:rsidR="003B402C" w:rsidRPr="00327829" w:rsidRDefault="003B402C" w:rsidP="00E4682C">
            <w:pPr>
              <w:spacing w:after="3"/>
              <w:ind w:right="52"/>
              <w:rPr>
                <w:rFonts w:ascii="Times New Roman" w:eastAsia="Arial" w:hAnsi="Times New Roman" w:cs="Times New Roman"/>
                <w:sz w:val="20"/>
                <w:szCs w:val="20"/>
                <w:lang w:val="en-GB"/>
              </w:rPr>
            </w:pPr>
            <w:r w:rsidRPr="00327829">
              <w:rPr>
                <w:rFonts w:ascii="Times New Roman" w:eastAsia="Arial" w:hAnsi="Times New Roman" w:cs="Times New Roman"/>
                <w:sz w:val="20"/>
                <w:szCs w:val="20"/>
                <w:lang w:val="en-GB"/>
              </w:rPr>
              <w:t xml:space="preserve">Surgical technique common for both treatment arms: </w:t>
            </w:r>
          </w:p>
          <w:p w14:paraId="7AF29F18" w14:textId="35604152" w:rsidR="003B402C" w:rsidRPr="00327829" w:rsidRDefault="003B402C" w:rsidP="00453157">
            <w:pPr>
              <w:spacing w:after="3"/>
              <w:ind w:left="-5" w:right="52" w:hanging="10"/>
              <w:rPr>
                <w:rFonts w:ascii="Times New Roman" w:eastAsia="Arial" w:hAnsi="Times New Roman" w:cs="Times New Roman"/>
                <w:sz w:val="20"/>
                <w:szCs w:val="20"/>
                <w:lang w:val="en-GB"/>
              </w:rPr>
            </w:pPr>
            <w:r w:rsidRPr="00327829">
              <w:rPr>
                <w:rFonts w:ascii="Times New Roman" w:eastAsia="Arial" w:hAnsi="Times New Roman" w:cs="Times New Roman"/>
                <w:sz w:val="20"/>
                <w:szCs w:val="20"/>
                <w:lang w:val="en-GB"/>
              </w:rPr>
              <w:t>The lateral malleolus shall be fixed with a plate respecting the principles of modern fracture treatment. Particularly in cases with several fragments or expecting inferior bone density, we recommend modern plates with angular stability. For the intervention group deltoid ligament repair should be performed as described in the protocol appendix.</w:t>
            </w:r>
          </w:p>
        </w:tc>
      </w:tr>
      <w:tr w:rsidR="003B402C" w:rsidRPr="00505A22" w14:paraId="650C383E" w14:textId="77777777" w:rsidTr="0053660F">
        <w:tc>
          <w:tcPr>
            <w:tcW w:w="1560" w:type="dxa"/>
            <w:vMerge/>
          </w:tcPr>
          <w:p w14:paraId="1A19417A" w14:textId="77777777" w:rsidR="003B402C" w:rsidRPr="00327829" w:rsidRDefault="003B402C" w:rsidP="001C6441">
            <w:pPr>
              <w:rPr>
                <w:rFonts w:ascii="Times New Roman" w:hAnsi="Times New Roman" w:cs="Times New Roman"/>
                <w:sz w:val="20"/>
                <w:szCs w:val="20"/>
                <w:lang w:val="en-GB"/>
              </w:rPr>
            </w:pPr>
          </w:p>
        </w:tc>
        <w:tc>
          <w:tcPr>
            <w:tcW w:w="567" w:type="dxa"/>
          </w:tcPr>
          <w:p w14:paraId="55F1AF46" w14:textId="7D474F11" w:rsidR="003B402C" w:rsidRPr="00327829" w:rsidRDefault="003B402C" w:rsidP="00A95E1F">
            <w:pPr>
              <w:rPr>
                <w:rFonts w:ascii="Times New Roman" w:hAnsi="Times New Roman" w:cs="Times New Roman"/>
                <w:sz w:val="20"/>
                <w:szCs w:val="20"/>
                <w:lang w:val="en-GB"/>
              </w:rPr>
            </w:pPr>
            <w:r w:rsidRPr="00327829">
              <w:rPr>
                <w:rFonts w:ascii="Times New Roman" w:hAnsi="Times New Roman" w:cs="Times New Roman"/>
                <w:sz w:val="20"/>
                <w:szCs w:val="20"/>
                <w:lang w:val="en-GB"/>
              </w:rPr>
              <w:t>15b</w:t>
            </w:r>
          </w:p>
        </w:tc>
        <w:tc>
          <w:tcPr>
            <w:tcW w:w="7229" w:type="dxa"/>
          </w:tcPr>
          <w:p w14:paraId="33DDF4FC" w14:textId="61D216B1" w:rsidR="003B402C" w:rsidRPr="00327829" w:rsidRDefault="003B402C" w:rsidP="00E4682C">
            <w:pPr>
              <w:spacing w:after="3"/>
              <w:ind w:right="52"/>
              <w:rPr>
                <w:rFonts w:ascii="Times New Roman" w:eastAsia="Arial" w:hAnsi="Times New Roman" w:cs="Times New Roman"/>
                <w:sz w:val="20"/>
                <w:szCs w:val="20"/>
                <w:lang w:val="en-GB"/>
              </w:rPr>
            </w:pPr>
            <w:r w:rsidRPr="00327829">
              <w:rPr>
                <w:rFonts w:ascii="Times New Roman" w:eastAsia="Arial" w:hAnsi="Times New Roman" w:cs="Times New Roman"/>
                <w:sz w:val="20"/>
                <w:szCs w:val="20"/>
                <w:lang w:val="en-GB"/>
              </w:rPr>
              <w:t>After lateral plating further testing is optional, i.e. talar shift and tilt or other tests to reveal syndesmotic instability.</w:t>
            </w:r>
          </w:p>
        </w:tc>
      </w:tr>
      <w:tr w:rsidR="003B402C" w:rsidRPr="00505A22" w14:paraId="60CA40A6" w14:textId="77777777" w:rsidTr="0053660F">
        <w:tc>
          <w:tcPr>
            <w:tcW w:w="1560" w:type="dxa"/>
            <w:vMerge/>
          </w:tcPr>
          <w:p w14:paraId="58AF7183" w14:textId="77777777" w:rsidR="003B402C" w:rsidRPr="00327829" w:rsidRDefault="003B402C" w:rsidP="001C6441">
            <w:pPr>
              <w:rPr>
                <w:rFonts w:ascii="Times New Roman" w:hAnsi="Times New Roman" w:cs="Times New Roman"/>
                <w:sz w:val="20"/>
                <w:szCs w:val="20"/>
                <w:lang w:val="en-GB"/>
              </w:rPr>
            </w:pPr>
          </w:p>
        </w:tc>
        <w:tc>
          <w:tcPr>
            <w:tcW w:w="567" w:type="dxa"/>
          </w:tcPr>
          <w:p w14:paraId="5DA28B93" w14:textId="6E13C838" w:rsidR="003B402C" w:rsidRPr="00327829" w:rsidRDefault="003B402C" w:rsidP="00A95E1F">
            <w:pPr>
              <w:rPr>
                <w:rFonts w:ascii="Times New Roman" w:hAnsi="Times New Roman" w:cs="Times New Roman"/>
                <w:sz w:val="20"/>
                <w:szCs w:val="20"/>
                <w:lang w:val="en-GB"/>
              </w:rPr>
            </w:pPr>
            <w:r w:rsidRPr="00327829">
              <w:rPr>
                <w:rFonts w:ascii="Times New Roman" w:hAnsi="Times New Roman" w:cs="Times New Roman"/>
                <w:sz w:val="20"/>
                <w:szCs w:val="20"/>
                <w:lang w:val="en-GB"/>
              </w:rPr>
              <w:t>15c</w:t>
            </w:r>
          </w:p>
        </w:tc>
        <w:tc>
          <w:tcPr>
            <w:tcW w:w="7229" w:type="dxa"/>
          </w:tcPr>
          <w:p w14:paraId="3FD17034" w14:textId="623DD057" w:rsidR="003B402C" w:rsidRPr="00327829" w:rsidRDefault="003B402C" w:rsidP="00E4682C">
            <w:pPr>
              <w:spacing w:after="3"/>
              <w:ind w:right="52"/>
              <w:rPr>
                <w:rFonts w:ascii="Times New Roman" w:eastAsia="Arial" w:hAnsi="Times New Roman" w:cs="Times New Roman"/>
                <w:sz w:val="20"/>
                <w:szCs w:val="20"/>
                <w:lang w:val="en-GB"/>
              </w:rPr>
            </w:pPr>
            <w:r w:rsidRPr="00327829">
              <w:rPr>
                <w:rFonts w:ascii="Times New Roman" w:eastAsia="Arial" w:hAnsi="Times New Roman" w:cs="Times New Roman"/>
                <w:sz w:val="20"/>
                <w:szCs w:val="20"/>
                <w:lang w:val="en-GB"/>
              </w:rPr>
              <w:t xml:space="preserve">As far as the </w:t>
            </w:r>
            <w:proofErr w:type="spellStart"/>
            <w:r w:rsidRPr="00327829">
              <w:rPr>
                <w:rFonts w:ascii="Times New Roman" w:eastAsia="Arial" w:hAnsi="Times New Roman" w:cs="Times New Roman"/>
                <w:sz w:val="20"/>
                <w:szCs w:val="20"/>
                <w:lang w:val="en-GB"/>
              </w:rPr>
              <w:t>intervension</w:t>
            </w:r>
            <w:proofErr w:type="spellEnd"/>
            <w:r w:rsidRPr="00327829">
              <w:rPr>
                <w:rFonts w:ascii="Times New Roman" w:eastAsia="Arial" w:hAnsi="Times New Roman" w:cs="Times New Roman"/>
                <w:sz w:val="20"/>
                <w:szCs w:val="20"/>
                <w:lang w:val="en-GB"/>
              </w:rPr>
              <w:t xml:space="preserve"> is the one </w:t>
            </w:r>
            <w:proofErr w:type="gramStart"/>
            <w:r w:rsidRPr="00327829">
              <w:rPr>
                <w:rFonts w:ascii="Times New Roman" w:eastAsia="Arial" w:hAnsi="Times New Roman" w:cs="Times New Roman"/>
                <w:sz w:val="20"/>
                <w:szCs w:val="20"/>
                <w:lang w:val="en-GB"/>
              </w:rPr>
              <w:t>particular surgical</w:t>
            </w:r>
            <w:proofErr w:type="gramEnd"/>
            <w:r w:rsidRPr="00327829">
              <w:rPr>
                <w:rFonts w:ascii="Times New Roman" w:eastAsia="Arial" w:hAnsi="Times New Roman" w:cs="Times New Roman"/>
                <w:sz w:val="20"/>
                <w:szCs w:val="20"/>
                <w:lang w:val="en-GB"/>
              </w:rPr>
              <w:t xml:space="preserve"> operation, no </w:t>
            </w:r>
            <w:proofErr w:type="gramStart"/>
            <w:r w:rsidRPr="00327829">
              <w:rPr>
                <w:rFonts w:ascii="Times New Roman" w:eastAsia="Arial" w:hAnsi="Times New Roman" w:cs="Times New Roman"/>
                <w:sz w:val="20"/>
                <w:szCs w:val="20"/>
                <w:lang w:val="en-GB"/>
              </w:rPr>
              <w:t>particular strategies</w:t>
            </w:r>
            <w:proofErr w:type="gramEnd"/>
            <w:r w:rsidRPr="00327829">
              <w:rPr>
                <w:rFonts w:ascii="Times New Roman" w:eastAsia="Arial" w:hAnsi="Times New Roman" w:cs="Times New Roman"/>
                <w:sz w:val="20"/>
                <w:szCs w:val="20"/>
                <w:lang w:val="en-GB"/>
              </w:rPr>
              <w:t xml:space="preserve"> are needed to adhere to the allocated arm of treatment. In case of treatment failures and need for reoperations because of medial or syndesmotic ankle instability, this will be addressed at the one-year follow-up or if needed on earlier supplementary outpatient contacts.</w:t>
            </w:r>
          </w:p>
        </w:tc>
      </w:tr>
      <w:tr w:rsidR="003B402C" w:rsidRPr="00505A22" w14:paraId="4B7C5EEB" w14:textId="77777777" w:rsidTr="0053660F">
        <w:tc>
          <w:tcPr>
            <w:tcW w:w="1560" w:type="dxa"/>
            <w:vMerge/>
          </w:tcPr>
          <w:p w14:paraId="01616649" w14:textId="77777777" w:rsidR="003B402C" w:rsidRPr="00327829" w:rsidRDefault="003B402C" w:rsidP="001C6441">
            <w:pPr>
              <w:rPr>
                <w:rFonts w:ascii="Times New Roman" w:hAnsi="Times New Roman" w:cs="Times New Roman"/>
                <w:sz w:val="20"/>
                <w:szCs w:val="20"/>
                <w:lang w:val="en-GB"/>
              </w:rPr>
            </w:pPr>
          </w:p>
        </w:tc>
        <w:tc>
          <w:tcPr>
            <w:tcW w:w="567" w:type="dxa"/>
          </w:tcPr>
          <w:p w14:paraId="109DB1C6" w14:textId="6CE6E631" w:rsidR="003B402C" w:rsidRPr="00327829" w:rsidRDefault="003B402C" w:rsidP="00A95E1F">
            <w:pPr>
              <w:rPr>
                <w:rFonts w:ascii="Times New Roman" w:hAnsi="Times New Roman" w:cs="Times New Roman"/>
                <w:sz w:val="20"/>
                <w:szCs w:val="20"/>
                <w:lang w:val="en-GB"/>
              </w:rPr>
            </w:pPr>
            <w:r w:rsidRPr="00327829">
              <w:rPr>
                <w:rFonts w:ascii="Times New Roman" w:hAnsi="Times New Roman" w:cs="Times New Roman"/>
                <w:sz w:val="20"/>
                <w:szCs w:val="20"/>
                <w:lang w:val="en-GB"/>
              </w:rPr>
              <w:t>15d</w:t>
            </w:r>
          </w:p>
        </w:tc>
        <w:tc>
          <w:tcPr>
            <w:tcW w:w="7229" w:type="dxa"/>
          </w:tcPr>
          <w:p w14:paraId="0CB9B5B3" w14:textId="67C5148B" w:rsidR="003B402C" w:rsidRPr="00327829" w:rsidRDefault="003B402C" w:rsidP="00453157">
            <w:pPr>
              <w:spacing w:after="165"/>
              <w:ind w:right="51"/>
              <w:rPr>
                <w:rFonts w:ascii="Times New Roman" w:eastAsia="Arial" w:hAnsi="Times New Roman" w:cs="Times New Roman"/>
                <w:sz w:val="20"/>
                <w:szCs w:val="20"/>
                <w:lang w:val="en-GB"/>
              </w:rPr>
            </w:pPr>
            <w:r w:rsidRPr="00327829">
              <w:rPr>
                <w:rFonts w:ascii="Times New Roman" w:eastAsia="Arial" w:hAnsi="Times New Roman" w:cs="Times New Roman"/>
                <w:sz w:val="20"/>
                <w:szCs w:val="20"/>
                <w:lang w:val="en-GB"/>
              </w:rPr>
              <w:t>Preoperative CT should be performed as a general routine in cases of suspicion of additional injuries. Indication for further radiological surveys like MRI or postoperative CT is set by the treating surgeons. Concomitant care</w:t>
            </w:r>
            <w:r w:rsidRPr="00327829">
              <w:rPr>
                <w:rFonts w:ascii="Times New Roman" w:eastAsia="Arial" w:hAnsi="Times New Roman" w:cs="Times New Roman"/>
                <w:sz w:val="20"/>
                <w:szCs w:val="20"/>
                <w:u w:val="single"/>
                <w:lang w:val="en-GB"/>
              </w:rPr>
              <w:t>:</w:t>
            </w:r>
            <w:r w:rsidRPr="00327829">
              <w:rPr>
                <w:rFonts w:ascii="Times New Roman" w:eastAsia="Arial" w:hAnsi="Times New Roman" w:cs="Times New Roman"/>
                <w:sz w:val="20"/>
                <w:szCs w:val="20"/>
                <w:lang w:val="en-GB"/>
              </w:rPr>
              <w:t xml:space="preserve"> If the surgeon notices severe instability that he or her finds compulsory to address further, like syndesmotic instability, this should be performed, and actions noted in the surgery protocol.</w:t>
            </w:r>
          </w:p>
        </w:tc>
      </w:tr>
      <w:tr w:rsidR="006C5F29" w:rsidRPr="00505A22" w14:paraId="3712D661" w14:textId="77777777" w:rsidTr="0053660F">
        <w:tc>
          <w:tcPr>
            <w:tcW w:w="1560" w:type="dxa"/>
          </w:tcPr>
          <w:p w14:paraId="546FF07A" w14:textId="213DEBFF" w:rsidR="006C5F29" w:rsidRPr="006C5F29" w:rsidRDefault="006C5F29" w:rsidP="001C6441">
            <w:pPr>
              <w:rPr>
                <w:rFonts w:ascii="Times New Roman" w:hAnsi="Times New Roman" w:cs="Times New Roman"/>
                <w:sz w:val="20"/>
                <w:szCs w:val="20"/>
                <w:lang w:val="en-GB"/>
              </w:rPr>
            </w:pPr>
            <w:bookmarkStart w:id="1" w:name="_Hlk205970722"/>
            <w:r w:rsidRPr="006C5F29">
              <w:rPr>
                <w:rFonts w:ascii="Times New Roman" w:hAnsi="Times New Roman" w:cs="Times New Roman"/>
                <w:sz w:val="20"/>
                <w:szCs w:val="20"/>
                <w:lang w:val="en-GB"/>
              </w:rPr>
              <w:t>Outcomes</w:t>
            </w:r>
          </w:p>
        </w:tc>
        <w:tc>
          <w:tcPr>
            <w:tcW w:w="567" w:type="dxa"/>
          </w:tcPr>
          <w:p w14:paraId="6569560E" w14:textId="09C241F3"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16</w:t>
            </w:r>
          </w:p>
        </w:tc>
        <w:tc>
          <w:tcPr>
            <w:tcW w:w="7229" w:type="dxa"/>
          </w:tcPr>
          <w:p w14:paraId="37BD0CEA" w14:textId="77777777" w:rsidR="001B6676" w:rsidRPr="00327829" w:rsidRDefault="001B6676" w:rsidP="001B6676">
            <w:pPr>
              <w:spacing w:after="3"/>
              <w:ind w:left="-5" w:right="52" w:hanging="10"/>
              <w:rPr>
                <w:rFonts w:ascii="Times New Roman" w:eastAsia="Arial" w:hAnsi="Times New Roman" w:cs="Times New Roman"/>
                <w:sz w:val="20"/>
                <w:szCs w:val="20"/>
                <w:lang w:val="en-GB"/>
              </w:rPr>
            </w:pPr>
            <w:r w:rsidRPr="00327829">
              <w:rPr>
                <w:rFonts w:ascii="Times New Roman" w:eastAsia="Arial" w:hAnsi="Times New Roman" w:cs="Times New Roman"/>
                <w:sz w:val="20"/>
                <w:szCs w:val="20"/>
                <w:u w:val="single"/>
                <w:lang w:val="en-GB"/>
              </w:rPr>
              <w:t>Primary outcome</w:t>
            </w:r>
            <w:r w:rsidRPr="00327829">
              <w:rPr>
                <w:rFonts w:ascii="Times New Roman" w:eastAsia="Arial" w:hAnsi="Times New Roman" w:cs="Times New Roman"/>
                <w:sz w:val="20"/>
                <w:szCs w:val="20"/>
                <w:lang w:val="en-GB"/>
              </w:rPr>
              <w:t>: Patient-reported function in OMAS score after lateral malleolar plating only versus additional deltoid ligament suture at 1 and 2 years. Results at 12 weeks will also be reported.</w:t>
            </w:r>
            <w:r w:rsidRPr="00327829">
              <w:rPr>
                <w:rFonts w:ascii="Times New Roman" w:eastAsia="Arial" w:hAnsi="Times New Roman" w:cs="Times New Roman"/>
                <w:sz w:val="20"/>
                <w:szCs w:val="20"/>
                <w:lang w:val="en-GB"/>
              </w:rPr>
              <w:br/>
            </w:r>
            <w:r w:rsidRPr="00327829">
              <w:rPr>
                <w:rFonts w:ascii="Times New Roman" w:eastAsia="Arial" w:hAnsi="Times New Roman" w:cs="Times New Roman"/>
                <w:sz w:val="20"/>
                <w:szCs w:val="20"/>
                <w:u w:val="single"/>
                <w:lang w:val="en-GB"/>
              </w:rPr>
              <w:t>Secondary outcomes</w:t>
            </w:r>
            <w:r w:rsidRPr="00327829">
              <w:rPr>
                <w:rFonts w:ascii="Times New Roman" w:eastAsia="Arial" w:hAnsi="Times New Roman" w:cs="Times New Roman"/>
                <w:sz w:val="20"/>
                <w:szCs w:val="20"/>
                <w:lang w:val="en-GB"/>
              </w:rPr>
              <w:t xml:space="preserve">: </w:t>
            </w:r>
            <w:r w:rsidRPr="00327829">
              <w:rPr>
                <w:rFonts w:ascii="Times New Roman" w:eastAsia="Arial" w:hAnsi="Times New Roman" w:cs="Times New Roman"/>
                <w:sz w:val="20"/>
                <w:szCs w:val="20"/>
                <w:lang w:val="en-GB"/>
              </w:rPr>
              <w:br/>
              <w:t xml:space="preserve">-Infection, reoperation and other major adverse events shall be registered and compared between groups. </w:t>
            </w:r>
          </w:p>
          <w:p w14:paraId="6AA53875" w14:textId="77777777" w:rsidR="001B6676" w:rsidRPr="00327829" w:rsidRDefault="001B6676" w:rsidP="001B6676">
            <w:pPr>
              <w:spacing w:after="3"/>
              <w:ind w:left="-5" w:right="52" w:hanging="10"/>
              <w:rPr>
                <w:rFonts w:ascii="Times New Roman" w:hAnsi="Times New Roman" w:cs="Times New Roman"/>
                <w:sz w:val="20"/>
                <w:szCs w:val="20"/>
                <w:lang w:val="en-GB"/>
              </w:rPr>
            </w:pPr>
            <w:r w:rsidRPr="00327829">
              <w:rPr>
                <w:rFonts w:ascii="Times New Roman" w:eastAsia="Arial" w:hAnsi="Times New Roman" w:cs="Times New Roman"/>
                <w:sz w:val="20"/>
                <w:szCs w:val="20"/>
                <w:lang w:val="en-GB"/>
              </w:rPr>
              <w:t xml:space="preserve">-Difference in medial clear space on WBXRs or gravity stress images after surgery with or without deltoid ligament repair. </w:t>
            </w:r>
            <w:r w:rsidRPr="00327829">
              <w:rPr>
                <w:rFonts w:ascii="Times New Roman" w:hAnsi="Times New Roman" w:cs="Times New Roman"/>
                <w:color w:val="000000" w:themeColor="text1"/>
                <w:sz w:val="20"/>
                <w:szCs w:val="20"/>
                <w:lang w:val="en-GB"/>
              </w:rPr>
              <w:t>Sectra Picture Archiving and Communications System (Sectra AB, Linköping, Sweden) will be used for radiographic measurements.</w:t>
            </w:r>
          </w:p>
          <w:p w14:paraId="5F73DD55" w14:textId="7DAC3A81" w:rsidR="001B6676" w:rsidRPr="00327829" w:rsidRDefault="001B6676" w:rsidP="001B6676">
            <w:pPr>
              <w:ind w:left="-5" w:right="51" w:hanging="10"/>
              <w:rPr>
                <w:rFonts w:ascii="Times New Roman" w:eastAsia="Arial" w:hAnsi="Times New Roman" w:cs="Times New Roman"/>
                <w:sz w:val="20"/>
                <w:szCs w:val="20"/>
                <w:lang w:val="en-GB"/>
              </w:rPr>
            </w:pPr>
            <w:r w:rsidRPr="00327829">
              <w:rPr>
                <w:rFonts w:ascii="Times New Roman" w:eastAsia="Arial" w:hAnsi="Times New Roman" w:cs="Times New Roman"/>
                <w:sz w:val="20"/>
                <w:szCs w:val="20"/>
                <w:lang w:val="en-GB"/>
              </w:rPr>
              <w:t xml:space="preserve">-Signs of post-fracture arthritis is another important outcome and will be reported according to Kellgren Lawrence Scale. </w:t>
            </w:r>
          </w:p>
          <w:p w14:paraId="151739D8" w14:textId="2347349D" w:rsidR="006C5F29" w:rsidRPr="00327829" w:rsidRDefault="001B6676" w:rsidP="001B6676">
            <w:pPr>
              <w:spacing w:after="3"/>
              <w:ind w:right="52"/>
              <w:rPr>
                <w:rFonts w:ascii="Times New Roman" w:eastAsia="Arial" w:hAnsi="Times New Roman" w:cs="Times New Roman"/>
                <w:sz w:val="20"/>
                <w:szCs w:val="20"/>
                <w:lang w:val="en-GB"/>
              </w:rPr>
            </w:pPr>
            <w:r w:rsidRPr="00327829">
              <w:rPr>
                <w:rFonts w:ascii="Times New Roman" w:eastAsia="Arial" w:hAnsi="Times New Roman" w:cs="Times New Roman"/>
                <w:sz w:val="20"/>
                <w:szCs w:val="20"/>
                <w:lang w:val="en-GB"/>
              </w:rPr>
              <w:t xml:space="preserve">-Function reported by Ankle Fracture Outcome of Rehabilitation Measure (A-FORM) Self-Reported Foot and Ankle Score (SEFAS) </w:t>
            </w:r>
            <w:r w:rsidRPr="00327829">
              <w:rPr>
                <w:rFonts w:ascii="Times New Roman" w:hAnsi="Times New Roman" w:cs="Times New Roman"/>
                <w:color w:val="212121"/>
                <w:sz w:val="20"/>
                <w:szCs w:val="20"/>
                <w:shd w:val="clear" w:color="auto" w:fill="FFFFFF"/>
                <w:lang w:val="en-GB"/>
              </w:rPr>
              <w:t>Patient-Reported Outcomes Measurement Information System (PROMIS)</w:t>
            </w:r>
            <w:r w:rsidRPr="00327829">
              <w:rPr>
                <w:rFonts w:ascii="Times New Roman" w:eastAsia="Arial" w:hAnsi="Times New Roman" w:cs="Times New Roman"/>
                <w:sz w:val="20"/>
                <w:szCs w:val="20"/>
                <w:lang w:val="en-GB"/>
              </w:rPr>
              <w:t xml:space="preserve">, Visual Analogue Scale (VAS) pain and </w:t>
            </w:r>
            <w:proofErr w:type="spellStart"/>
            <w:r w:rsidRPr="00327829">
              <w:rPr>
                <w:rFonts w:ascii="Times New Roman" w:eastAsia="Arial" w:hAnsi="Times New Roman" w:cs="Times New Roman"/>
                <w:sz w:val="20"/>
                <w:szCs w:val="20"/>
                <w:lang w:val="en-GB"/>
              </w:rPr>
              <w:t>Euroquol</w:t>
            </w:r>
            <w:proofErr w:type="spellEnd"/>
            <w:r w:rsidRPr="00327829">
              <w:rPr>
                <w:rFonts w:ascii="Times New Roman" w:eastAsia="Arial" w:hAnsi="Times New Roman" w:cs="Times New Roman"/>
                <w:sz w:val="20"/>
                <w:szCs w:val="20"/>
                <w:lang w:val="en-GB"/>
              </w:rPr>
              <w:t xml:space="preserve"> EQ-5D 5L. The former is generic; referring to the individuals general health, OMAS and the other named Patient Reported Outcome Measures (PROMs) are specific to the anatomic region.</w:t>
            </w:r>
          </w:p>
        </w:tc>
      </w:tr>
      <w:bookmarkEnd w:id="1"/>
      <w:tr w:rsidR="006C5F29" w:rsidRPr="00505A22" w14:paraId="56C6F72C" w14:textId="77777777" w:rsidTr="0053660F">
        <w:tc>
          <w:tcPr>
            <w:tcW w:w="1560" w:type="dxa"/>
          </w:tcPr>
          <w:p w14:paraId="62C71406" w14:textId="4FFDA265" w:rsidR="006C5F29" w:rsidRPr="006C5F29" w:rsidRDefault="006C5F29" w:rsidP="001C6441">
            <w:pPr>
              <w:rPr>
                <w:rFonts w:ascii="Times New Roman" w:hAnsi="Times New Roman" w:cs="Times New Roman"/>
                <w:sz w:val="20"/>
                <w:szCs w:val="20"/>
                <w:lang w:val="en-GB"/>
              </w:rPr>
            </w:pPr>
            <w:r w:rsidRPr="006C5F29">
              <w:rPr>
                <w:rFonts w:ascii="Times New Roman" w:hAnsi="Times New Roman" w:cs="Times New Roman"/>
                <w:sz w:val="20"/>
                <w:szCs w:val="20"/>
                <w:lang w:val="en-GB"/>
              </w:rPr>
              <w:t>Harms</w:t>
            </w:r>
          </w:p>
        </w:tc>
        <w:tc>
          <w:tcPr>
            <w:tcW w:w="567" w:type="dxa"/>
          </w:tcPr>
          <w:p w14:paraId="0A581D20" w14:textId="5B3B53FB"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17</w:t>
            </w:r>
          </w:p>
        </w:tc>
        <w:tc>
          <w:tcPr>
            <w:tcW w:w="7229" w:type="dxa"/>
          </w:tcPr>
          <w:p w14:paraId="7161FA29" w14:textId="30D7136F" w:rsidR="006C5F29" w:rsidRPr="00327829" w:rsidRDefault="003B402C" w:rsidP="00E4682C">
            <w:pPr>
              <w:spacing w:after="3"/>
              <w:ind w:right="52"/>
              <w:rPr>
                <w:rFonts w:ascii="Times New Roman" w:eastAsia="Arial" w:hAnsi="Times New Roman" w:cs="Times New Roman"/>
                <w:sz w:val="20"/>
                <w:szCs w:val="20"/>
                <w:lang w:val="en-GB"/>
              </w:rPr>
            </w:pPr>
            <w:r w:rsidRPr="00327829">
              <w:rPr>
                <w:rFonts w:ascii="Times New Roman" w:eastAsia="Arial" w:hAnsi="Times New Roman" w:cs="Times New Roman"/>
                <w:sz w:val="20"/>
                <w:szCs w:val="20"/>
                <w:lang w:val="en-GB"/>
              </w:rPr>
              <w:t xml:space="preserve">Harms are major complications to injury, surgery or anaesthesia like pulmonary embolus or myocardial infarction. Deep surgical infections, fixation failure or other </w:t>
            </w:r>
            <w:r w:rsidR="001303B4" w:rsidRPr="00327829">
              <w:rPr>
                <w:rFonts w:ascii="Times New Roman" w:eastAsia="Arial" w:hAnsi="Times New Roman" w:cs="Times New Roman"/>
                <w:sz w:val="20"/>
                <w:szCs w:val="20"/>
                <w:lang w:val="en-GB"/>
              </w:rPr>
              <w:lastRenderedPageBreak/>
              <w:t>treatment failures</w:t>
            </w:r>
            <w:r w:rsidRPr="00327829">
              <w:rPr>
                <w:rFonts w:ascii="Times New Roman" w:eastAsia="Arial" w:hAnsi="Times New Roman" w:cs="Times New Roman"/>
                <w:sz w:val="20"/>
                <w:szCs w:val="20"/>
                <w:lang w:val="en-GB"/>
              </w:rPr>
              <w:t xml:space="preserve"> requiring reoperations. Complications will be discussed among local investigators and the steering group in search for avoidable causes and best possible follow up. Harms will be reported to the DSMB. </w:t>
            </w:r>
            <w:r w:rsidR="001303B4" w:rsidRPr="00327829">
              <w:rPr>
                <w:rFonts w:ascii="Times New Roman" w:eastAsia="Arial" w:hAnsi="Times New Roman" w:cs="Times New Roman"/>
                <w:sz w:val="20"/>
                <w:szCs w:val="20"/>
                <w:lang w:val="en-GB"/>
              </w:rPr>
              <w:t>Ac</w:t>
            </w:r>
            <w:r w:rsidRPr="00327829">
              <w:rPr>
                <w:rFonts w:ascii="Times New Roman" w:eastAsia="Arial" w:hAnsi="Times New Roman" w:cs="Times New Roman"/>
                <w:sz w:val="20"/>
                <w:szCs w:val="20"/>
                <w:lang w:val="en-GB"/>
              </w:rPr>
              <w:t>tions to prevent them in</w:t>
            </w:r>
            <w:r w:rsidR="001303B4" w:rsidRPr="00327829">
              <w:rPr>
                <w:rFonts w:ascii="Times New Roman" w:eastAsia="Arial" w:hAnsi="Times New Roman" w:cs="Times New Roman"/>
                <w:sz w:val="20"/>
                <w:szCs w:val="20"/>
                <w:lang w:val="en-GB"/>
              </w:rPr>
              <w:t xml:space="preserve"> the topical institutions and other recruiting institutions will be made. If several occur recruitment may be stopped locally or in general.</w:t>
            </w:r>
          </w:p>
        </w:tc>
      </w:tr>
      <w:tr w:rsidR="006C5F29" w:rsidRPr="00505A22" w14:paraId="6D3D7569" w14:textId="77777777" w:rsidTr="0053660F">
        <w:tc>
          <w:tcPr>
            <w:tcW w:w="1560" w:type="dxa"/>
          </w:tcPr>
          <w:p w14:paraId="6CFFC018" w14:textId="4F6B5226" w:rsidR="006C5F29" w:rsidRPr="006C5F29" w:rsidRDefault="006C5F29" w:rsidP="001C6441">
            <w:pPr>
              <w:rPr>
                <w:rFonts w:ascii="Times New Roman" w:hAnsi="Times New Roman" w:cs="Times New Roman"/>
                <w:sz w:val="20"/>
                <w:szCs w:val="20"/>
                <w:lang w:val="en-GB"/>
              </w:rPr>
            </w:pPr>
            <w:r w:rsidRPr="006C5F29">
              <w:rPr>
                <w:rFonts w:ascii="Times New Roman" w:hAnsi="Times New Roman" w:cs="Times New Roman"/>
                <w:sz w:val="20"/>
                <w:szCs w:val="20"/>
                <w:lang w:val="en-GB"/>
              </w:rPr>
              <w:lastRenderedPageBreak/>
              <w:t>Participant timeline</w:t>
            </w:r>
          </w:p>
        </w:tc>
        <w:tc>
          <w:tcPr>
            <w:tcW w:w="567" w:type="dxa"/>
          </w:tcPr>
          <w:p w14:paraId="2A795121" w14:textId="79314B81"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18</w:t>
            </w:r>
          </w:p>
        </w:tc>
        <w:tc>
          <w:tcPr>
            <w:tcW w:w="7229" w:type="dxa"/>
          </w:tcPr>
          <w:p w14:paraId="0B2A34EF" w14:textId="1B1E90F9" w:rsidR="006C5F29" w:rsidRPr="006C5F29" w:rsidRDefault="00957B8B" w:rsidP="00E4682C">
            <w:pPr>
              <w:spacing w:after="3"/>
              <w:ind w:right="52"/>
              <w:rPr>
                <w:rFonts w:ascii="Times New Roman" w:eastAsia="Arial" w:hAnsi="Times New Roman" w:cs="Times New Roman"/>
                <w:sz w:val="20"/>
                <w:szCs w:val="20"/>
                <w:lang w:val="en-GB"/>
              </w:rPr>
            </w:pPr>
            <w:r>
              <w:rPr>
                <w:rFonts w:ascii="Times New Roman" w:eastAsia="Arial" w:hAnsi="Times New Roman" w:cs="Times New Roman"/>
                <w:sz w:val="20"/>
                <w:szCs w:val="20"/>
                <w:lang w:val="en-GB"/>
              </w:rPr>
              <w:t>Refer to Figure 1 at the end of the document</w:t>
            </w:r>
            <w:r w:rsidR="00DA29A5">
              <w:rPr>
                <w:rFonts w:ascii="Times New Roman" w:eastAsia="Arial" w:hAnsi="Times New Roman" w:cs="Times New Roman"/>
                <w:sz w:val="20"/>
                <w:szCs w:val="20"/>
                <w:lang w:val="en-GB"/>
              </w:rPr>
              <w:t xml:space="preserve">: </w:t>
            </w:r>
            <w:r w:rsidR="00DA29A5" w:rsidRPr="00DA29A5">
              <w:rPr>
                <w:rFonts w:ascii="Times New Roman" w:hAnsi="Times New Roman" w:cs="Times New Roman"/>
                <w:sz w:val="20"/>
                <w:szCs w:val="20"/>
                <w:lang w:val="en-GB"/>
              </w:rPr>
              <w:t>SPIRIT 2025 diagram of the schedule of enrolment, interventions, and assessments</w:t>
            </w:r>
          </w:p>
        </w:tc>
      </w:tr>
      <w:tr w:rsidR="006C5F29" w:rsidRPr="00505A22" w14:paraId="6AE28E46" w14:textId="77777777" w:rsidTr="0053660F">
        <w:tc>
          <w:tcPr>
            <w:tcW w:w="1560" w:type="dxa"/>
          </w:tcPr>
          <w:p w14:paraId="467F7B98" w14:textId="3269C379" w:rsidR="006C5F29" w:rsidRPr="006C5F29" w:rsidRDefault="006C5F29" w:rsidP="001C6441">
            <w:pPr>
              <w:rPr>
                <w:rFonts w:ascii="Times New Roman" w:hAnsi="Times New Roman" w:cs="Times New Roman"/>
                <w:sz w:val="20"/>
                <w:szCs w:val="20"/>
                <w:lang w:val="en-GB"/>
              </w:rPr>
            </w:pPr>
            <w:r w:rsidRPr="006C5F29">
              <w:rPr>
                <w:rFonts w:ascii="Times New Roman" w:hAnsi="Times New Roman" w:cs="Times New Roman"/>
                <w:sz w:val="20"/>
                <w:szCs w:val="20"/>
                <w:lang w:val="en-GB"/>
              </w:rPr>
              <w:t>Sample size</w:t>
            </w:r>
          </w:p>
        </w:tc>
        <w:tc>
          <w:tcPr>
            <w:tcW w:w="567" w:type="dxa"/>
          </w:tcPr>
          <w:p w14:paraId="23B54E43" w14:textId="36A402CA" w:rsidR="006C5F29" w:rsidRPr="0018143E" w:rsidRDefault="006C5F29" w:rsidP="00A95E1F">
            <w:pPr>
              <w:rPr>
                <w:rFonts w:ascii="Times New Roman" w:hAnsi="Times New Roman" w:cs="Times New Roman"/>
                <w:sz w:val="20"/>
                <w:szCs w:val="20"/>
                <w:lang w:val="en-GB"/>
              </w:rPr>
            </w:pPr>
            <w:r w:rsidRPr="0018143E">
              <w:rPr>
                <w:rFonts w:ascii="Times New Roman" w:hAnsi="Times New Roman" w:cs="Times New Roman"/>
                <w:sz w:val="20"/>
                <w:szCs w:val="20"/>
                <w:lang w:val="en-GB"/>
              </w:rPr>
              <w:t>19</w:t>
            </w:r>
          </w:p>
        </w:tc>
        <w:tc>
          <w:tcPr>
            <w:tcW w:w="7229" w:type="dxa"/>
          </w:tcPr>
          <w:p w14:paraId="7D882439" w14:textId="25382A3B" w:rsidR="006C5F29" w:rsidRPr="0018143E" w:rsidRDefault="001B6676" w:rsidP="00E4682C">
            <w:pPr>
              <w:spacing w:after="3"/>
              <w:ind w:right="52"/>
              <w:rPr>
                <w:rFonts w:ascii="Times New Roman" w:eastAsia="Arial" w:hAnsi="Times New Roman" w:cs="Times New Roman"/>
                <w:sz w:val="20"/>
                <w:szCs w:val="20"/>
                <w:lang w:val="en-GB"/>
              </w:rPr>
            </w:pPr>
            <w:r w:rsidRPr="0018143E">
              <w:rPr>
                <w:rFonts w:ascii="Times New Roman" w:eastAsia="Arial" w:hAnsi="Times New Roman" w:cs="Times New Roman"/>
                <w:sz w:val="20"/>
                <w:szCs w:val="20"/>
                <w:lang w:val="en-GB"/>
              </w:rPr>
              <w:t>To detect a defined minimal clinically important difference of between 8 and 10 (slightly more than half of the standard deviation (SD), or 9,7 as referred</w:t>
            </w:r>
            <w:r w:rsidRPr="0018143E">
              <w:rPr>
                <w:rFonts w:ascii="Times New Roman" w:hAnsi="Times New Roman" w:cs="Times New Roman"/>
                <w:sz w:val="20"/>
                <w:szCs w:val="20"/>
                <w:lang w:val="en-GB"/>
              </w:rPr>
              <w:t xml:space="preserve"> by McKeown et al (</w:t>
            </w:r>
            <w:r w:rsidRPr="0018143E">
              <w:rPr>
                <w:rFonts w:ascii="Times New Roman" w:hAnsi="Times New Roman" w:cs="Times New Roman"/>
                <w:i/>
                <w:iCs/>
                <w:sz w:val="20"/>
                <w:szCs w:val="20"/>
                <w:lang w:val="en-GB"/>
              </w:rPr>
              <w:t>Physiotherapy 2021</w:t>
            </w:r>
            <w:r w:rsidRPr="0018143E">
              <w:rPr>
                <w:rFonts w:ascii="Times New Roman" w:eastAsia="Arial" w:hAnsi="Times New Roman" w:cs="Times New Roman"/>
                <w:sz w:val="20"/>
                <w:szCs w:val="20"/>
                <w:lang w:val="en-GB"/>
              </w:rPr>
              <w:t>)) in Olerud-Molander ankle score between the study-groups, expected SD 14 points (Pakarinen (</w:t>
            </w:r>
            <w:r w:rsidRPr="0018143E">
              <w:rPr>
                <w:rFonts w:ascii="Times New Roman" w:eastAsia="Arial" w:hAnsi="Times New Roman" w:cs="Times New Roman"/>
                <w:i/>
                <w:iCs/>
                <w:sz w:val="20"/>
                <w:szCs w:val="20"/>
                <w:lang w:val="en-GB"/>
              </w:rPr>
              <w:t>FAI 2011</w:t>
            </w:r>
            <w:r w:rsidRPr="0018143E">
              <w:rPr>
                <w:rFonts w:ascii="Times New Roman" w:eastAsia="Arial" w:hAnsi="Times New Roman" w:cs="Times New Roman"/>
                <w:sz w:val="20"/>
                <w:szCs w:val="20"/>
                <w:lang w:val="en-GB"/>
              </w:rPr>
              <w:t>) et al found 13 and 15 in their groups, Molund et al had a SD of 12 on average (</w:t>
            </w:r>
            <w:r w:rsidRPr="0018143E">
              <w:rPr>
                <w:rFonts w:ascii="Times New Roman" w:eastAsia="Arial" w:hAnsi="Times New Roman" w:cs="Times New Roman"/>
                <w:i/>
                <w:iCs/>
                <w:sz w:val="20"/>
                <w:szCs w:val="20"/>
                <w:lang w:val="en-GB"/>
              </w:rPr>
              <w:t xml:space="preserve">Clin </w:t>
            </w:r>
            <w:proofErr w:type="spellStart"/>
            <w:r w:rsidRPr="0018143E">
              <w:rPr>
                <w:rFonts w:ascii="Times New Roman" w:eastAsia="Arial" w:hAnsi="Times New Roman" w:cs="Times New Roman"/>
                <w:i/>
                <w:iCs/>
                <w:sz w:val="20"/>
                <w:szCs w:val="20"/>
                <w:lang w:val="en-GB"/>
              </w:rPr>
              <w:t>Rehabil</w:t>
            </w:r>
            <w:proofErr w:type="spellEnd"/>
            <w:r w:rsidRPr="0018143E">
              <w:rPr>
                <w:rFonts w:ascii="Times New Roman" w:eastAsia="Arial" w:hAnsi="Times New Roman" w:cs="Times New Roman"/>
                <w:i/>
                <w:iCs/>
                <w:sz w:val="20"/>
                <w:szCs w:val="20"/>
                <w:lang w:val="en-GB"/>
              </w:rPr>
              <w:t>. 2020</w:t>
            </w:r>
            <w:r w:rsidRPr="0018143E">
              <w:rPr>
                <w:rFonts w:ascii="Times New Roman" w:eastAsia="Arial" w:hAnsi="Times New Roman" w:cs="Times New Roman"/>
                <w:sz w:val="20"/>
                <w:szCs w:val="20"/>
                <w:lang w:val="en-GB"/>
              </w:rPr>
              <w:t xml:space="preserve">), significance level </w:t>
            </w:r>
            <w:r w:rsidRPr="0018143E">
              <w:rPr>
                <w:rFonts w:ascii="Times New Roman" w:eastAsia="Arial" w:hAnsi="Times New Roman" w:cs="Times New Roman"/>
                <w:i/>
                <w:sz w:val="20"/>
                <w:szCs w:val="20"/>
              </w:rPr>
              <w:t>α</w:t>
            </w:r>
            <w:r w:rsidRPr="0018143E">
              <w:rPr>
                <w:rFonts w:ascii="Times New Roman" w:eastAsia="Arial" w:hAnsi="Times New Roman" w:cs="Times New Roman"/>
                <w:i/>
                <w:sz w:val="20"/>
                <w:szCs w:val="20"/>
                <w:lang w:val="en-GB"/>
              </w:rPr>
              <w:t xml:space="preserve"> </w:t>
            </w:r>
            <w:r w:rsidRPr="0018143E">
              <w:rPr>
                <w:rFonts w:ascii="Times New Roman" w:eastAsia="Arial" w:hAnsi="Times New Roman" w:cs="Times New Roman"/>
                <w:sz w:val="20"/>
                <w:szCs w:val="20"/>
                <w:lang w:val="en-GB"/>
              </w:rPr>
              <w:t>= 0</w:t>
            </w:r>
            <w:r w:rsidRPr="0018143E">
              <w:rPr>
                <w:rFonts w:ascii="Times New Roman" w:eastAsia="Arial" w:hAnsi="Times New Roman" w:cs="Times New Roman"/>
                <w:i/>
                <w:sz w:val="20"/>
                <w:szCs w:val="20"/>
                <w:lang w:val="en-GB"/>
              </w:rPr>
              <w:t>.</w:t>
            </w:r>
            <w:r w:rsidRPr="0018143E">
              <w:rPr>
                <w:rFonts w:ascii="Times New Roman" w:eastAsia="Arial" w:hAnsi="Times New Roman" w:cs="Times New Roman"/>
                <w:sz w:val="20"/>
                <w:szCs w:val="20"/>
                <w:lang w:val="en-GB"/>
              </w:rPr>
              <w:t xml:space="preserve">05, Power 0,8, and estimated 20% drop out (two-sided t-test, clinical superiority design) we will include 60 patients in each group to ensure sufficient power after expected drop out (Zhong et al, </w:t>
            </w:r>
            <w:r w:rsidRPr="0018143E">
              <w:rPr>
                <w:rFonts w:ascii="Times New Roman" w:eastAsia="Arial" w:hAnsi="Times New Roman" w:cs="Times New Roman"/>
                <w:i/>
                <w:iCs/>
                <w:sz w:val="20"/>
                <w:szCs w:val="20"/>
                <w:lang w:val="en-GB"/>
              </w:rPr>
              <w:t xml:space="preserve">J </w:t>
            </w:r>
            <w:proofErr w:type="spellStart"/>
            <w:r w:rsidRPr="0018143E">
              <w:rPr>
                <w:rFonts w:ascii="Times New Roman" w:eastAsia="Arial" w:hAnsi="Times New Roman" w:cs="Times New Roman"/>
                <w:i/>
                <w:iCs/>
                <w:sz w:val="20"/>
                <w:szCs w:val="20"/>
                <w:lang w:val="en-GB"/>
              </w:rPr>
              <w:t>Thorac</w:t>
            </w:r>
            <w:proofErr w:type="spellEnd"/>
            <w:r w:rsidRPr="0018143E">
              <w:rPr>
                <w:rFonts w:ascii="Times New Roman" w:eastAsia="Arial" w:hAnsi="Times New Roman" w:cs="Times New Roman"/>
                <w:i/>
                <w:iCs/>
                <w:sz w:val="20"/>
                <w:szCs w:val="20"/>
                <w:lang w:val="en-GB"/>
              </w:rPr>
              <w:t xml:space="preserve"> Dis. 2009</w:t>
            </w:r>
            <w:r w:rsidR="001B7A63">
              <w:rPr>
                <w:rFonts w:ascii="Times New Roman" w:eastAsia="Arial" w:hAnsi="Times New Roman" w:cs="Times New Roman"/>
                <w:sz w:val="20"/>
                <w:szCs w:val="20"/>
                <w:lang w:val="en-GB"/>
              </w:rPr>
              <w:t>)</w:t>
            </w:r>
            <w:r w:rsidRPr="0018143E">
              <w:rPr>
                <w:rFonts w:ascii="Times New Roman" w:eastAsia="Arial" w:hAnsi="Times New Roman" w:cs="Times New Roman"/>
                <w:i/>
                <w:iCs/>
                <w:sz w:val="20"/>
                <w:szCs w:val="20"/>
                <w:lang w:val="en-GB"/>
              </w:rPr>
              <w:t>.</w:t>
            </w:r>
          </w:p>
        </w:tc>
      </w:tr>
      <w:tr w:rsidR="006C5F29" w:rsidRPr="00505A22" w14:paraId="774DAA70" w14:textId="77777777" w:rsidTr="0053660F">
        <w:tc>
          <w:tcPr>
            <w:tcW w:w="1560" w:type="dxa"/>
          </w:tcPr>
          <w:p w14:paraId="574AF3B8" w14:textId="158C2A83" w:rsidR="006C5F29" w:rsidRPr="006C5F29" w:rsidRDefault="006C5F29" w:rsidP="001C6441">
            <w:pPr>
              <w:rPr>
                <w:rFonts w:ascii="Times New Roman" w:hAnsi="Times New Roman" w:cs="Times New Roman"/>
                <w:sz w:val="20"/>
                <w:szCs w:val="20"/>
                <w:lang w:val="en-GB"/>
              </w:rPr>
            </w:pPr>
            <w:r w:rsidRPr="006C5F29">
              <w:rPr>
                <w:rFonts w:ascii="Times New Roman" w:hAnsi="Times New Roman" w:cs="Times New Roman"/>
                <w:sz w:val="20"/>
                <w:szCs w:val="20"/>
                <w:lang w:val="en-GB"/>
              </w:rPr>
              <w:t>Recruitment strategy</w:t>
            </w:r>
          </w:p>
        </w:tc>
        <w:tc>
          <w:tcPr>
            <w:tcW w:w="567" w:type="dxa"/>
          </w:tcPr>
          <w:p w14:paraId="7174D074" w14:textId="629DD916"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20</w:t>
            </w:r>
          </w:p>
        </w:tc>
        <w:tc>
          <w:tcPr>
            <w:tcW w:w="7229" w:type="dxa"/>
          </w:tcPr>
          <w:p w14:paraId="296DE096" w14:textId="7E0D0041" w:rsidR="006C5F29" w:rsidRPr="006C5F29" w:rsidRDefault="006C5F29" w:rsidP="00BA37BA">
            <w:pPr>
              <w:rPr>
                <w:rFonts w:ascii="Times New Roman" w:eastAsia="Arial" w:hAnsi="Times New Roman" w:cs="Times New Roman"/>
                <w:sz w:val="20"/>
                <w:szCs w:val="20"/>
                <w:lang w:val="en-GB"/>
              </w:rPr>
            </w:pPr>
            <w:r w:rsidRPr="006C5F29">
              <w:rPr>
                <w:rFonts w:ascii="Times New Roman" w:eastAsia="Arial" w:hAnsi="Times New Roman" w:cs="Times New Roman"/>
                <w:sz w:val="20"/>
                <w:szCs w:val="20"/>
                <w:lang w:val="en-GB"/>
              </w:rPr>
              <w:t>Statistics from our surgical departments suggest that more than 100 candidates are eligible for inclusion in our recruitment districts a year. Patients arriving at recruiting hospitals receive oral and written information about the trial from the orthopaedic resident surgeon on call or a physiotherapist or nurse in the emergency department or outpatient clinic. It will be stressed that participation is voluntary, and that they can withdraw their consent at any time without influencing their further treatment.</w:t>
            </w:r>
          </w:p>
        </w:tc>
      </w:tr>
      <w:tr w:rsidR="006C5F29" w14:paraId="4273A901" w14:textId="77777777" w:rsidTr="0053660F">
        <w:tc>
          <w:tcPr>
            <w:tcW w:w="9356" w:type="dxa"/>
            <w:gridSpan w:val="3"/>
          </w:tcPr>
          <w:p w14:paraId="0D34ECF8" w14:textId="0733F4DF" w:rsidR="006C5F29" w:rsidRPr="006C5F29" w:rsidRDefault="006C5F29" w:rsidP="00E4682C">
            <w:pPr>
              <w:spacing w:after="3"/>
              <w:ind w:right="52"/>
              <w:rPr>
                <w:rFonts w:ascii="Times New Roman" w:eastAsia="Arial" w:hAnsi="Times New Roman" w:cs="Times New Roman"/>
                <w:b/>
                <w:bCs/>
                <w:sz w:val="20"/>
                <w:szCs w:val="20"/>
                <w:lang w:val="en-GB"/>
              </w:rPr>
            </w:pPr>
            <w:r w:rsidRPr="006C5F29">
              <w:rPr>
                <w:rFonts w:ascii="Times New Roman" w:eastAsia="Arial" w:hAnsi="Times New Roman" w:cs="Times New Roman"/>
                <w:b/>
                <w:bCs/>
                <w:sz w:val="20"/>
                <w:szCs w:val="20"/>
              </w:rPr>
              <w:t xml:space="preserve">Methods: </w:t>
            </w:r>
            <w:proofErr w:type="spellStart"/>
            <w:r w:rsidRPr="006C5F29">
              <w:rPr>
                <w:rFonts w:ascii="Times New Roman" w:eastAsia="Arial" w:hAnsi="Times New Roman" w:cs="Times New Roman"/>
                <w:b/>
                <w:bCs/>
                <w:sz w:val="20"/>
                <w:szCs w:val="20"/>
              </w:rPr>
              <w:t>Assignment</w:t>
            </w:r>
            <w:proofErr w:type="spellEnd"/>
            <w:r w:rsidRPr="006C5F29">
              <w:rPr>
                <w:rFonts w:ascii="Times New Roman" w:eastAsia="Arial" w:hAnsi="Times New Roman" w:cs="Times New Roman"/>
                <w:b/>
                <w:bCs/>
                <w:sz w:val="20"/>
                <w:szCs w:val="20"/>
              </w:rPr>
              <w:t xml:space="preserve"> </w:t>
            </w:r>
            <w:proofErr w:type="spellStart"/>
            <w:r w:rsidRPr="006C5F29">
              <w:rPr>
                <w:rFonts w:ascii="Times New Roman" w:eastAsia="Arial" w:hAnsi="Times New Roman" w:cs="Times New Roman"/>
                <w:b/>
                <w:bCs/>
                <w:sz w:val="20"/>
                <w:szCs w:val="20"/>
              </w:rPr>
              <w:t>of</w:t>
            </w:r>
            <w:proofErr w:type="spellEnd"/>
            <w:r w:rsidRPr="006C5F29">
              <w:rPr>
                <w:rFonts w:ascii="Times New Roman" w:eastAsia="Arial" w:hAnsi="Times New Roman" w:cs="Times New Roman"/>
                <w:b/>
                <w:bCs/>
                <w:sz w:val="20"/>
                <w:szCs w:val="20"/>
              </w:rPr>
              <w:t xml:space="preserve"> </w:t>
            </w:r>
            <w:proofErr w:type="spellStart"/>
            <w:r w:rsidRPr="006C5F29">
              <w:rPr>
                <w:rFonts w:ascii="Times New Roman" w:eastAsia="Arial" w:hAnsi="Times New Roman" w:cs="Times New Roman"/>
                <w:b/>
                <w:bCs/>
                <w:sz w:val="20"/>
                <w:szCs w:val="20"/>
              </w:rPr>
              <w:t>interventions</w:t>
            </w:r>
            <w:proofErr w:type="spellEnd"/>
          </w:p>
        </w:tc>
      </w:tr>
      <w:tr w:rsidR="006C5F29" w14:paraId="2C782688" w14:textId="77777777" w:rsidTr="0053660F">
        <w:tc>
          <w:tcPr>
            <w:tcW w:w="9356" w:type="dxa"/>
            <w:gridSpan w:val="3"/>
          </w:tcPr>
          <w:p w14:paraId="4195D779" w14:textId="478FB532" w:rsidR="006C5F29" w:rsidRPr="006C5F29" w:rsidRDefault="006C5F29" w:rsidP="00E4682C">
            <w:pPr>
              <w:spacing w:after="3"/>
              <w:ind w:right="52"/>
              <w:rPr>
                <w:rFonts w:ascii="Times New Roman" w:eastAsia="Arial" w:hAnsi="Times New Roman" w:cs="Times New Roman"/>
                <w:sz w:val="20"/>
                <w:szCs w:val="20"/>
                <w:lang w:val="en-GB"/>
              </w:rPr>
            </w:pPr>
            <w:r w:rsidRPr="006C5F29">
              <w:rPr>
                <w:rFonts w:ascii="Times New Roman" w:hAnsi="Times New Roman" w:cs="Times New Roman"/>
                <w:sz w:val="20"/>
                <w:szCs w:val="20"/>
                <w:lang w:val="en-GB"/>
              </w:rPr>
              <w:t>Randomisation:</w:t>
            </w:r>
          </w:p>
        </w:tc>
      </w:tr>
      <w:tr w:rsidR="006C5F29" w:rsidRPr="00505A22" w14:paraId="41C9158E" w14:textId="77777777" w:rsidTr="0053660F">
        <w:tc>
          <w:tcPr>
            <w:tcW w:w="1560" w:type="dxa"/>
            <w:vMerge w:val="restart"/>
          </w:tcPr>
          <w:p w14:paraId="457653CE" w14:textId="4A93B9B8" w:rsidR="006C5F29" w:rsidRPr="006C5F29" w:rsidRDefault="006C5F29" w:rsidP="001C6441">
            <w:pPr>
              <w:rPr>
                <w:rFonts w:ascii="Times New Roman" w:hAnsi="Times New Roman" w:cs="Times New Roman"/>
                <w:sz w:val="20"/>
                <w:szCs w:val="20"/>
                <w:lang w:val="en-GB"/>
              </w:rPr>
            </w:pPr>
            <w:r w:rsidRPr="006C5F29">
              <w:rPr>
                <w:rFonts w:ascii="Times New Roman" w:hAnsi="Times New Roman" w:cs="Times New Roman"/>
                <w:sz w:val="20"/>
                <w:szCs w:val="20"/>
                <w:lang w:val="en-GB"/>
              </w:rPr>
              <w:t>Sequence generation</w:t>
            </w:r>
          </w:p>
        </w:tc>
        <w:tc>
          <w:tcPr>
            <w:tcW w:w="567" w:type="dxa"/>
          </w:tcPr>
          <w:p w14:paraId="6779E751" w14:textId="6E0DD520"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21a</w:t>
            </w:r>
          </w:p>
        </w:tc>
        <w:tc>
          <w:tcPr>
            <w:tcW w:w="7229" w:type="dxa"/>
          </w:tcPr>
          <w:p w14:paraId="4AABF454" w14:textId="609CCF6B" w:rsidR="006C5F29" w:rsidRPr="006C5F29" w:rsidRDefault="006C5F29" w:rsidP="00E4682C">
            <w:pPr>
              <w:spacing w:after="3"/>
              <w:ind w:right="52"/>
              <w:rPr>
                <w:rFonts w:ascii="Times New Roman" w:eastAsia="Arial" w:hAnsi="Times New Roman" w:cs="Times New Roman"/>
                <w:sz w:val="20"/>
                <w:szCs w:val="20"/>
                <w:lang w:val="en-GB"/>
              </w:rPr>
            </w:pPr>
            <w:r w:rsidRPr="006C5F29">
              <w:rPr>
                <w:rFonts w:ascii="Times New Roman" w:eastAsia="Arial" w:hAnsi="Times New Roman" w:cs="Times New Roman"/>
                <w:sz w:val="20"/>
                <w:szCs w:val="20"/>
                <w:lang w:val="en-GB"/>
              </w:rPr>
              <w:t>Local investigators collect the</w:t>
            </w:r>
            <w:r w:rsidR="009007F3">
              <w:rPr>
                <w:rFonts w:ascii="Times New Roman" w:eastAsia="Arial" w:hAnsi="Times New Roman" w:cs="Times New Roman"/>
                <w:sz w:val="20"/>
                <w:szCs w:val="20"/>
                <w:lang w:val="en-GB"/>
              </w:rPr>
              <w:t xml:space="preserve"> computerized</w:t>
            </w:r>
            <w:r w:rsidRPr="006C5F29">
              <w:rPr>
                <w:rFonts w:ascii="Times New Roman" w:eastAsia="Arial" w:hAnsi="Times New Roman" w:cs="Times New Roman"/>
                <w:sz w:val="20"/>
                <w:szCs w:val="20"/>
                <w:lang w:val="en-GB"/>
              </w:rPr>
              <w:t xml:space="preserve"> randomization sequence. If not available, it will be done by the steering committe</w:t>
            </w:r>
            <w:r w:rsidR="009007F3">
              <w:rPr>
                <w:rFonts w:ascii="Times New Roman" w:eastAsia="Arial" w:hAnsi="Times New Roman" w:cs="Times New Roman"/>
                <w:sz w:val="20"/>
                <w:szCs w:val="20"/>
                <w:lang w:val="en-GB"/>
              </w:rPr>
              <w:t>e and message brought by telephone.</w:t>
            </w:r>
          </w:p>
        </w:tc>
      </w:tr>
      <w:tr w:rsidR="006C5F29" w:rsidRPr="00505A22" w14:paraId="71F562C8" w14:textId="397D611B" w:rsidTr="0053660F">
        <w:tc>
          <w:tcPr>
            <w:tcW w:w="1560" w:type="dxa"/>
            <w:vMerge/>
          </w:tcPr>
          <w:p w14:paraId="37903230" w14:textId="77777777" w:rsidR="006C5F29" w:rsidRPr="006C5F29" w:rsidRDefault="006C5F29" w:rsidP="001C6441">
            <w:pPr>
              <w:rPr>
                <w:rFonts w:ascii="Times New Roman" w:hAnsi="Times New Roman" w:cs="Times New Roman"/>
                <w:sz w:val="20"/>
                <w:szCs w:val="20"/>
                <w:lang w:val="en-GB"/>
              </w:rPr>
            </w:pPr>
          </w:p>
        </w:tc>
        <w:tc>
          <w:tcPr>
            <w:tcW w:w="567" w:type="dxa"/>
          </w:tcPr>
          <w:p w14:paraId="31E224B8" w14:textId="772E043C"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21b</w:t>
            </w:r>
          </w:p>
        </w:tc>
        <w:tc>
          <w:tcPr>
            <w:tcW w:w="7229" w:type="dxa"/>
          </w:tcPr>
          <w:p w14:paraId="1A031191" w14:textId="52C97BC4" w:rsidR="006C5F29" w:rsidRPr="006C5F29" w:rsidRDefault="006C5F29">
            <w:pPr>
              <w:rPr>
                <w:rFonts w:ascii="Times New Roman" w:eastAsia="Arial" w:hAnsi="Times New Roman" w:cs="Times New Roman"/>
                <w:sz w:val="20"/>
                <w:szCs w:val="20"/>
                <w:lang w:val="en-GB"/>
              </w:rPr>
            </w:pPr>
            <w:r w:rsidRPr="006C5F29">
              <w:rPr>
                <w:rFonts w:ascii="Times New Roman" w:eastAsia="Arial" w:hAnsi="Times New Roman" w:cs="Times New Roman"/>
                <w:sz w:val="20"/>
                <w:szCs w:val="20"/>
                <w:lang w:val="en-GB"/>
              </w:rPr>
              <w:t xml:space="preserve">A total of 120 patients will be randomized in a 1:1 ratio. </w:t>
            </w:r>
            <w:bookmarkStart w:id="2" w:name="_Hlk205976098"/>
            <w:r w:rsidRPr="006C5F29">
              <w:rPr>
                <w:rFonts w:ascii="Times New Roman" w:eastAsia="Arial" w:hAnsi="Times New Roman" w:cs="Times New Roman"/>
                <w:sz w:val="20"/>
                <w:szCs w:val="20"/>
                <w:lang w:val="en-GB"/>
              </w:rPr>
              <w:t>Stratification for block randomisation will be by biological sex and age above or below 50 years at the time of inclusion.</w:t>
            </w:r>
            <w:bookmarkEnd w:id="2"/>
          </w:p>
        </w:tc>
      </w:tr>
      <w:tr w:rsidR="006C5F29" w:rsidRPr="00505A22" w14:paraId="002BC38B" w14:textId="77777777" w:rsidTr="0053660F">
        <w:tc>
          <w:tcPr>
            <w:tcW w:w="1560" w:type="dxa"/>
          </w:tcPr>
          <w:p w14:paraId="5E5522E9" w14:textId="6E88D11F" w:rsidR="006C5F29" w:rsidRPr="006C5F29" w:rsidRDefault="006C5F29" w:rsidP="001C6441">
            <w:pPr>
              <w:rPr>
                <w:rFonts w:ascii="Times New Roman" w:hAnsi="Times New Roman" w:cs="Times New Roman"/>
                <w:sz w:val="20"/>
                <w:szCs w:val="20"/>
                <w:lang w:val="en-GB"/>
              </w:rPr>
            </w:pPr>
            <w:r w:rsidRPr="006C5F29">
              <w:rPr>
                <w:rFonts w:ascii="Times New Roman" w:hAnsi="Times New Roman" w:cs="Times New Roman"/>
                <w:sz w:val="20"/>
                <w:szCs w:val="20"/>
                <w:lang w:val="en-GB"/>
              </w:rPr>
              <w:t>Allocation concealment mechanism</w:t>
            </w:r>
          </w:p>
        </w:tc>
        <w:tc>
          <w:tcPr>
            <w:tcW w:w="567" w:type="dxa"/>
          </w:tcPr>
          <w:p w14:paraId="03292B4D" w14:textId="484EC188"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22</w:t>
            </w:r>
          </w:p>
        </w:tc>
        <w:tc>
          <w:tcPr>
            <w:tcW w:w="7229" w:type="dxa"/>
          </w:tcPr>
          <w:p w14:paraId="5D6ED69A" w14:textId="4E330A21" w:rsidR="006C5F29" w:rsidRPr="006C5F29" w:rsidRDefault="006C5F29" w:rsidP="00E4682C">
            <w:pPr>
              <w:spacing w:after="3"/>
              <w:ind w:right="52"/>
              <w:rPr>
                <w:rFonts w:ascii="Times New Roman" w:eastAsia="Arial" w:hAnsi="Times New Roman" w:cs="Times New Roman"/>
                <w:sz w:val="20"/>
                <w:szCs w:val="20"/>
                <w:lang w:val="en-GB"/>
              </w:rPr>
            </w:pPr>
            <w:r w:rsidRPr="006C5F29">
              <w:rPr>
                <w:rFonts w:ascii="Times New Roman" w:eastAsia="Arial" w:hAnsi="Times New Roman" w:cs="Times New Roman"/>
                <w:sz w:val="20"/>
                <w:szCs w:val="20"/>
                <w:lang w:val="en-GB"/>
              </w:rPr>
              <w:t xml:space="preserve">Computerized held in the </w:t>
            </w:r>
            <w:proofErr w:type="spellStart"/>
            <w:r w:rsidRPr="006C5F29">
              <w:rPr>
                <w:rFonts w:ascii="Times New Roman" w:eastAsia="Arial" w:hAnsi="Times New Roman" w:cs="Times New Roman"/>
                <w:sz w:val="20"/>
                <w:szCs w:val="20"/>
                <w:lang w:val="en-GB"/>
              </w:rPr>
              <w:t>eFORSK</w:t>
            </w:r>
            <w:proofErr w:type="spellEnd"/>
            <w:r w:rsidRPr="006C5F29">
              <w:rPr>
                <w:rFonts w:ascii="Times New Roman" w:eastAsia="Arial" w:hAnsi="Times New Roman" w:cs="Times New Roman"/>
                <w:sz w:val="20"/>
                <w:szCs w:val="20"/>
                <w:lang w:val="en-GB"/>
              </w:rPr>
              <w:t xml:space="preserve"> database (</w:t>
            </w:r>
            <w:proofErr w:type="spellStart"/>
            <w:r w:rsidRPr="006C5F29">
              <w:rPr>
                <w:rFonts w:ascii="Times New Roman" w:eastAsia="Arial" w:hAnsi="Times New Roman" w:cs="Times New Roman"/>
                <w:sz w:val="20"/>
                <w:szCs w:val="20"/>
                <w:lang w:val="en-GB"/>
              </w:rPr>
              <w:t>Hemit</w:t>
            </w:r>
            <w:proofErr w:type="spellEnd"/>
            <w:r w:rsidRPr="006C5F29">
              <w:rPr>
                <w:rFonts w:ascii="Times New Roman" w:eastAsia="Arial" w:hAnsi="Times New Roman" w:cs="Times New Roman"/>
                <w:sz w:val="20"/>
                <w:szCs w:val="20"/>
                <w:lang w:val="en-GB"/>
              </w:rPr>
              <w:t xml:space="preserve">), Norsk </w:t>
            </w:r>
            <w:proofErr w:type="spellStart"/>
            <w:r w:rsidRPr="006C5F29">
              <w:rPr>
                <w:rFonts w:ascii="Times New Roman" w:eastAsia="Arial" w:hAnsi="Times New Roman" w:cs="Times New Roman"/>
                <w:sz w:val="20"/>
                <w:szCs w:val="20"/>
                <w:lang w:val="en-GB"/>
              </w:rPr>
              <w:t>Helsenett</w:t>
            </w:r>
            <w:proofErr w:type="spellEnd"/>
            <w:r w:rsidRPr="006C5F29">
              <w:rPr>
                <w:rFonts w:ascii="Times New Roman" w:eastAsia="Arial" w:hAnsi="Times New Roman" w:cs="Times New Roman"/>
                <w:sz w:val="20"/>
                <w:szCs w:val="20"/>
                <w:lang w:val="en-GB"/>
              </w:rPr>
              <w:t>.</w:t>
            </w:r>
          </w:p>
        </w:tc>
      </w:tr>
      <w:tr w:rsidR="006C5F29" w:rsidRPr="00505A22" w14:paraId="67881CBA" w14:textId="77777777" w:rsidTr="0053660F">
        <w:tc>
          <w:tcPr>
            <w:tcW w:w="1560" w:type="dxa"/>
          </w:tcPr>
          <w:p w14:paraId="474DFA22" w14:textId="4D73CCF7"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Implementation</w:t>
            </w:r>
          </w:p>
        </w:tc>
        <w:tc>
          <w:tcPr>
            <w:tcW w:w="567" w:type="dxa"/>
          </w:tcPr>
          <w:p w14:paraId="1581D461" w14:textId="54D0A75B"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23</w:t>
            </w:r>
          </w:p>
        </w:tc>
        <w:tc>
          <w:tcPr>
            <w:tcW w:w="7229" w:type="dxa"/>
          </w:tcPr>
          <w:p w14:paraId="30BD418A" w14:textId="762935D2" w:rsidR="006C5F29" w:rsidRPr="006C5F29" w:rsidRDefault="009007F3" w:rsidP="00A95E1F">
            <w:pPr>
              <w:rPr>
                <w:rFonts w:ascii="Times New Roman" w:hAnsi="Times New Roman" w:cs="Times New Roman"/>
                <w:sz w:val="20"/>
                <w:szCs w:val="20"/>
                <w:lang w:val="en-GB"/>
              </w:rPr>
            </w:pPr>
            <w:r>
              <w:rPr>
                <w:rFonts w:ascii="Times New Roman" w:eastAsia="Arial" w:hAnsi="Times New Roman" w:cs="Times New Roman"/>
                <w:sz w:val="20"/>
                <w:szCs w:val="20"/>
                <w:lang w:val="en-GB"/>
              </w:rPr>
              <w:t>Local investigators and other colleagues directly involved in the treatment of included patients will be informed about their allocation</w:t>
            </w:r>
          </w:p>
        </w:tc>
      </w:tr>
      <w:tr w:rsidR="006C5F29" w:rsidRPr="00505A22" w14:paraId="5BA00855" w14:textId="77777777" w:rsidTr="0053660F">
        <w:tc>
          <w:tcPr>
            <w:tcW w:w="1560" w:type="dxa"/>
          </w:tcPr>
          <w:p w14:paraId="306FAEEE" w14:textId="0DEB04F2"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Blinding</w:t>
            </w:r>
          </w:p>
        </w:tc>
        <w:tc>
          <w:tcPr>
            <w:tcW w:w="567" w:type="dxa"/>
          </w:tcPr>
          <w:p w14:paraId="4796A2FF" w14:textId="2B8E1290"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24</w:t>
            </w:r>
          </w:p>
        </w:tc>
        <w:tc>
          <w:tcPr>
            <w:tcW w:w="7229" w:type="dxa"/>
          </w:tcPr>
          <w:p w14:paraId="78F7F5DD" w14:textId="2D0C9878"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 xml:space="preserve">Not applicable. Sham surgery was not considered for the comparator group. As suture anchors used mostly contain metal that will be visible on x-rays, blinding for radiological measurements will not either be possible. </w:t>
            </w:r>
          </w:p>
        </w:tc>
      </w:tr>
      <w:tr w:rsidR="006C5F29" w:rsidRPr="00505A22" w14:paraId="7D285F1B" w14:textId="7054A92A" w:rsidTr="0053660F">
        <w:tc>
          <w:tcPr>
            <w:tcW w:w="9356" w:type="dxa"/>
            <w:gridSpan w:val="3"/>
          </w:tcPr>
          <w:p w14:paraId="6C00FE4A" w14:textId="57F66B23" w:rsidR="006C5F29" w:rsidRPr="006C5F29" w:rsidRDefault="006C5F29" w:rsidP="00A95E1F">
            <w:pPr>
              <w:rPr>
                <w:rFonts w:ascii="Times New Roman" w:hAnsi="Times New Roman" w:cs="Times New Roman"/>
                <w:b/>
                <w:bCs/>
                <w:sz w:val="20"/>
                <w:szCs w:val="20"/>
                <w:lang w:val="en-GB"/>
              </w:rPr>
            </w:pPr>
            <w:r w:rsidRPr="006C5F29">
              <w:rPr>
                <w:rFonts w:ascii="Times New Roman" w:hAnsi="Times New Roman" w:cs="Times New Roman"/>
                <w:b/>
                <w:bCs/>
                <w:sz w:val="20"/>
                <w:szCs w:val="20"/>
                <w:lang w:val="en-GB"/>
              </w:rPr>
              <w:t>Methods: Data collection, management, and analysis</w:t>
            </w:r>
          </w:p>
        </w:tc>
      </w:tr>
      <w:tr w:rsidR="006C5F29" w14:paraId="585D36BF" w14:textId="77777777" w:rsidTr="0053660F">
        <w:trPr>
          <w:trHeight w:val="1334"/>
        </w:trPr>
        <w:tc>
          <w:tcPr>
            <w:tcW w:w="1560" w:type="dxa"/>
            <w:vMerge w:val="restart"/>
          </w:tcPr>
          <w:p w14:paraId="67495650" w14:textId="2736DB95"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Data collection methods</w:t>
            </w:r>
          </w:p>
        </w:tc>
        <w:tc>
          <w:tcPr>
            <w:tcW w:w="567" w:type="dxa"/>
          </w:tcPr>
          <w:p w14:paraId="03811C19" w14:textId="11A9AB6B"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25a</w:t>
            </w:r>
          </w:p>
        </w:tc>
        <w:tc>
          <w:tcPr>
            <w:tcW w:w="7229" w:type="dxa"/>
          </w:tcPr>
          <w:p w14:paraId="0B1FA72E" w14:textId="1ACE4432" w:rsidR="006C5F29" w:rsidRPr="006C5F29" w:rsidRDefault="006C5F29" w:rsidP="00A95E1F">
            <w:pPr>
              <w:rPr>
                <w:rFonts w:ascii="Times New Roman" w:hAnsi="Times New Roman" w:cs="Times New Roman"/>
                <w:b/>
                <w:bCs/>
                <w:sz w:val="20"/>
                <w:szCs w:val="20"/>
                <w:lang w:val="en-GB"/>
              </w:rPr>
            </w:pPr>
            <w:r w:rsidRPr="006C5F29">
              <w:rPr>
                <w:rFonts w:ascii="Times New Roman" w:hAnsi="Times New Roman" w:cs="Times New Roman"/>
                <w:color w:val="000000"/>
                <w:sz w:val="20"/>
                <w:szCs w:val="20"/>
                <w:shd w:val="clear" w:color="auto" w:fill="FFFFFF"/>
                <w:lang w:val="en-GB"/>
              </w:rPr>
              <w:t>Information from the operation protocols and patient records from the hospital stay will be used to collect descriptive data for comparison between allocation groups. All data will be entered and stored electronically in the electronic research database (</w:t>
            </w:r>
            <w:proofErr w:type="spellStart"/>
            <w:r w:rsidRPr="006C5F29">
              <w:rPr>
                <w:rFonts w:ascii="Times New Roman" w:hAnsi="Times New Roman" w:cs="Times New Roman"/>
                <w:color w:val="000000"/>
                <w:sz w:val="20"/>
                <w:szCs w:val="20"/>
                <w:shd w:val="clear" w:color="auto" w:fill="FFFFFF"/>
                <w:lang w:val="en-GB"/>
              </w:rPr>
              <w:t>eFORSK</w:t>
            </w:r>
            <w:proofErr w:type="spellEnd"/>
            <w:r w:rsidRPr="006C5F29">
              <w:rPr>
                <w:rFonts w:ascii="Times New Roman" w:hAnsi="Times New Roman" w:cs="Times New Roman"/>
                <w:color w:val="000000"/>
                <w:sz w:val="20"/>
                <w:szCs w:val="20"/>
                <w:shd w:val="clear" w:color="auto" w:fill="FFFFFF"/>
                <w:lang w:val="en-GB"/>
              </w:rPr>
              <w:t xml:space="preserve">, </w:t>
            </w:r>
            <w:proofErr w:type="spellStart"/>
            <w:r w:rsidRPr="006C5F29">
              <w:rPr>
                <w:rFonts w:ascii="Times New Roman" w:hAnsi="Times New Roman" w:cs="Times New Roman"/>
                <w:color w:val="000000"/>
                <w:sz w:val="20"/>
                <w:szCs w:val="20"/>
                <w:shd w:val="clear" w:color="auto" w:fill="FFFFFF"/>
                <w:lang w:val="en-GB"/>
              </w:rPr>
              <w:t>Hemit</w:t>
            </w:r>
            <w:proofErr w:type="spellEnd"/>
            <w:r w:rsidRPr="006C5F29">
              <w:rPr>
                <w:rFonts w:ascii="Times New Roman" w:hAnsi="Times New Roman" w:cs="Times New Roman"/>
                <w:color w:val="000000"/>
                <w:sz w:val="20"/>
                <w:szCs w:val="20"/>
                <w:shd w:val="clear" w:color="auto" w:fill="FFFFFF"/>
                <w:lang w:val="en-GB"/>
              </w:rPr>
              <w:t>, Trondheim, Norway), both from outpatient clinic follow-up visits and x-ray measurements.  The research database also collects PROM-data electronically from the patients at follow-up beyond outpatient clinic visits. Data will be deidentified before export for statistical analysis.</w:t>
            </w:r>
          </w:p>
        </w:tc>
      </w:tr>
      <w:tr w:rsidR="006C5F29" w14:paraId="6934741C" w14:textId="77777777" w:rsidTr="0053660F">
        <w:tc>
          <w:tcPr>
            <w:tcW w:w="1560" w:type="dxa"/>
            <w:vMerge/>
          </w:tcPr>
          <w:p w14:paraId="1181BFBB" w14:textId="77777777" w:rsidR="006C5F29" w:rsidRPr="006C5F29" w:rsidRDefault="006C5F29" w:rsidP="00A95E1F">
            <w:pPr>
              <w:rPr>
                <w:rFonts w:ascii="Times New Roman" w:hAnsi="Times New Roman" w:cs="Times New Roman"/>
                <w:sz w:val="20"/>
                <w:szCs w:val="20"/>
                <w:lang w:val="en-GB"/>
              </w:rPr>
            </w:pPr>
          </w:p>
        </w:tc>
        <w:tc>
          <w:tcPr>
            <w:tcW w:w="567" w:type="dxa"/>
          </w:tcPr>
          <w:p w14:paraId="39A51870" w14:textId="72643929"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25b</w:t>
            </w:r>
          </w:p>
        </w:tc>
        <w:tc>
          <w:tcPr>
            <w:tcW w:w="7229" w:type="dxa"/>
          </w:tcPr>
          <w:p w14:paraId="0DA760AD" w14:textId="4E003CF7"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color w:val="000000"/>
                <w:sz w:val="20"/>
                <w:szCs w:val="20"/>
                <w:shd w:val="clear" w:color="auto" w:fill="FFFFFF"/>
                <w:lang w:val="en-GB"/>
              </w:rPr>
              <w:t>Information from the operation protocols and patient records from the hospital stay will be used to collect descriptive data for comparison between allocation groups. All data will be entered and stored electronically in the electronic research database (</w:t>
            </w:r>
            <w:proofErr w:type="spellStart"/>
            <w:r w:rsidRPr="006C5F29">
              <w:rPr>
                <w:rFonts w:ascii="Times New Roman" w:hAnsi="Times New Roman" w:cs="Times New Roman"/>
                <w:color w:val="000000"/>
                <w:sz w:val="20"/>
                <w:szCs w:val="20"/>
                <w:shd w:val="clear" w:color="auto" w:fill="FFFFFF"/>
                <w:lang w:val="en-GB"/>
              </w:rPr>
              <w:t>eFORSK</w:t>
            </w:r>
            <w:proofErr w:type="spellEnd"/>
            <w:r w:rsidRPr="006C5F29">
              <w:rPr>
                <w:rFonts w:ascii="Times New Roman" w:hAnsi="Times New Roman" w:cs="Times New Roman"/>
                <w:color w:val="000000"/>
                <w:sz w:val="20"/>
                <w:szCs w:val="20"/>
                <w:shd w:val="clear" w:color="auto" w:fill="FFFFFF"/>
                <w:lang w:val="en-GB"/>
              </w:rPr>
              <w:t xml:space="preserve">, </w:t>
            </w:r>
            <w:proofErr w:type="spellStart"/>
            <w:r w:rsidRPr="006C5F29">
              <w:rPr>
                <w:rFonts w:ascii="Times New Roman" w:hAnsi="Times New Roman" w:cs="Times New Roman"/>
                <w:color w:val="000000"/>
                <w:sz w:val="20"/>
                <w:szCs w:val="20"/>
                <w:shd w:val="clear" w:color="auto" w:fill="FFFFFF"/>
                <w:lang w:val="en-GB"/>
              </w:rPr>
              <w:t>Hemit</w:t>
            </w:r>
            <w:proofErr w:type="spellEnd"/>
            <w:r w:rsidRPr="006C5F29">
              <w:rPr>
                <w:rFonts w:ascii="Times New Roman" w:hAnsi="Times New Roman" w:cs="Times New Roman"/>
                <w:color w:val="000000"/>
                <w:sz w:val="20"/>
                <w:szCs w:val="20"/>
                <w:shd w:val="clear" w:color="auto" w:fill="FFFFFF"/>
                <w:lang w:val="en-GB"/>
              </w:rPr>
              <w:t>, Trondheim, Norway), both from outpatient clinic follow-up visits and x-ray measurements.  The research database also collects PROM-data electronically from the patients at follow-up beyond outpatient clinic visits. Data will be deidentified before export for statistical analysis.</w:t>
            </w:r>
          </w:p>
        </w:tc>
      </w:tr>
      <w:tr w:rsidR="006C5F29" w:rsidRPr="00505A22" w14:paraId="00072237" w14:textId="77777777" w:rsidTr="0053660F">
        <w:tc>
          <w:tcPr>
            <w:tcW w:w="1560" w:type="dxa"/>
          </w:tcPr>
          <w:p w14:paraId="3FF21A05" w14:textId="2A9E4989"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Data management</w:t>
            </w:r>
          </w:p>
        </w:tc>
        <w:tc>
          <w:tcPr>
            <w:tcW w:w="567" w:type="dxa"/>
          </w:tcPr>
          <w:p w14:paraId="45DD01C4" w14:textId="2F9B111A"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26</w:t>
            </w:r>
          </w:p>
        </w:tc>
        <w:tc>
          <w:tcPr>
            <w:tcW w:w="7229" w:type="dxa"/>
          </w:tcPr>
          <w:p w14:paraId="4A998EC6" w14:textId="16E06D8C"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 xml:space="preserve">The dedicated lead investigators at collaborating hospitals try to perform most of the outpatient follow-ups of their patients. The PhD candidate </w:t>
            </w:r>
            <w:proofErr w:type="spellStart"/>
            <w:r w:rsidRPr="006C5F29">
              <w:rPr>
                <w:rFonts w:ascii="Times New Roman" w:hAnsi="Times New Roman" w:cs="Times New Roman"/>
                <w:sz w:val="20"/>
                <w:szCs w:val="20"/>
                <w:lang w:val="en-GB"/>
              </w:rPr>
              <w:t>surveils</w:t>
            </w:r>
            <w:proofErr w:type="spellEnd"/>
            <w:r w:rsidRPr="006C5F29">
              <w:rPr>
                <w:rFonts w:ascii="Times New Roman" w:hAnsi="Times New Roman" w:cs="Times New Roman"/>
                <w:sz w:val="20"/>
                <w:szCs w:val="20"/>
                <w:lang w:val="en-GB"/>
              </w:rPr>
              <w:t xml:space="preserve"> controls at all attending hospitals and has contact data to check if follow-up questionnaires are received and remind patients to respond to these.</w:t>
            </w:r>
            <w:r w:rsidR="00E52B7E">
              <w:rPr>
                <w:rFonts w:ascii="Times New Roman" w:hAnsi="Times New Roman" w:cs="Times New Roman"/>
                <w:sz w:val="20"/>
                <w:szCs w:val="20"/>
                <w:lang w:val="en-GB"/>
              </w:rPr>
              <w:t xml:space="preserve"> Link to the data management plan: </w:t>
            </w:r>
            <w:hyperlink r:id="rId5" w:history="1">
              <w:r w:rsidR="00E52B7E" w:rsidRPr="00DD0AB9">
                <w:rPr>
                  <w:rStyle w:val="Hyperlink"/>
                  <w:rFonts w:ascii="Times New Roman" w:hAnsi="Times New Roman" w:cs="Times New Roman"/>
                  <w:sz w:val="20"/>
                  <w:szCs w:val="20"/>
                  <w:lang w:val="en-GB"/>
                </w:rPr>
                <w:t>https://dmp.sikt.no/plan/8678ef77-fad1-4bdf-8a74-3c07341ede2c</w:t>
              </w:r>
            </w:hyperlink>
            <w:r w:rsidR="00E52B7E">
              <w:rPr>
                <w:rFonts w:ascii="Times New Roman" w:hAnsi="Times New Roman" w:cs="Times New Roman"/>
                <w:sz w:val="20"/>
                <w:szCs w:val="20"/>
                <w:lang w:val="en-GB"/>
              </w:rPr>
              <w:t xml:space="preserve"> </w:t>
            </w:r>
          </w:p>
        </w:tc>
      </w:tr>
      <w:tr w:rsidR="006C5F29" w14:paraId="2519B49A" w14:textId="77777777" w:rsidTr="0053660F">
        <w:tc>
          <w:tcPr>
            <w:tcW w:w="1560" w:type="dxa"/>
            <w:vMerge w:val="restart"/>
          </w:tcPr>
          <w:p w14:paraId="1AC6E930" w14:textId="504405BE"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Statistical methods</w:t>
            </w:r>
          </w:p>
        </w:tc>
        <w:tc>
          <w:tcPr>
            <w:tcW w:w="567" w:type="dxa"/>
          </w:tcPr>
          <w:p w14:paraId="5BECA603" w14:textId="255AA55A"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27a</w:t>
            </w:r>
          </w:p>
        </w:tc>
        <w:tc>
          <w:tcPr>
            <w:tcW w:w="7229" w:type="dxa"/>
          </w:tcPr>
          <w:p w14:paraId="20A9972F" w14:textId="325E9C99"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color w:val="000000"/>
                <w:sz w:val="20"/>
                <w:szCs w:val="20"/>
                <w:shd w:val="clear" w:color="auto" w:fill="FFFFFF"/>
                <w:lang w:val="en-GB"/>
              </w:rPr>
              <w:t>Access to the study data will be restricted to study group members, where the hospitals lead investigators reach their own hospitals’ data through the national health network by two-factor authentication. Data will be deidentified before export for statistical analysis.</w:t>
            </w:r>
          </w:p>
        </w:tc>
      </w:tr>
      <w:tr w:rsidR="006C5F29" w:rsidRPr="00505A22" w14:paraId="57606E89" w14:textId="77777777" w:rsidTr="0053660F">
        <w:tc>
          <w:tcPr>
            <w:tcW w:w="1560" w:type="dxa"/>
            <w:vMerge/>
          </w:tcPr>
          <w:p w14:paraId="62F0F81A" w14:textId="77777777" w:rsidR="006C5F29" w:rsidRPr="006C5F29" w:rsidRDefault="006C5F29" w:rsidP="00A95E1F">
            <w:pPr>
              <w:rPr>
                <w:rFonts w:ascii="Times New Roman" w:hAnsi="Times New Roman" w:cs="Times New Roman"/>
                <w:sz w:val="20"/>
                <w:szCs w:val="20"/>
                <w:lang w:val="en-GB"/>
              </w:rPr>
            </w:pPr>
          </w:p>
        </w:tc>
        <w:tc>
          <w:tcPr>
            <w:tcW w:w="567" w:type="dxa"/>
          </w:tcPr>
          <w:p w14:paraId="516ADC87" w14:textId="0EBADA28"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27b</w:t>
            </w:r>
          </w:p>
        </w:tc>
        <w:tc>
          <w:tcPr>
            <w:tcW w:w="7229" w:type="dxa"/>
          </w:tcPr>
          <w:p w14:paraId="0B9B1424" w14:textId="5ACBF727" w:rsidR="006C5F29" w:rsidRPr="001F6744" w:rsidRDefault="006C5F29" w:rsidP="00A95E1F">
            <w:pPr>
              <w:rPr>
                <w:rFonts w:ascii="Times New Roman" w:hAnsi="Times New Roman" w:cs="Times New Roman"/>
                <w:sz w:val="20"/>
                <w:szCs w:val="20"/>
                <w:lang w:val="en-GB"/>
              </w:rPr>
            </w:pPr>
            <w:r w:rsidRPr="001F6744">
              <w:rPr>
                <w:rFonts w:ascii="Times New Roman" w:eastAsia="Arial" w:hAnsi="Times New Roman" w:cs="Times New Roman"/>
                <w:sz w:val="20"/>
                <w:szCs w:val="20"/>
                <w:lang w:val="en-GB"/>
              </w:rPr>
              <w:t xml:space="preserve">Descriptive data will be presented as means with standard deviations, medians with range or frequencies, and percentages when appropriate. T-test will be used to analyse differences between groups for the primary and secondary outcomes. A non-parametric </w:t>
            </w:r>
            <w:r w:rsidRPr="001F6744">
              <w:rPr>
                <w:rFonts w:ascii="Times New Roman" w:eastAsia="Arial" w:hAnsi="Times New Roman" w:cs="Times New Roman"/>
                <w:sz w:val="20"/>
                <w:szCs w:val="20"/>
                <w:lang w:val="en-GB"/>
              </w:rPr>
              <w:lastRenderedPageBreak/>
              <w:t xml:space="preserve">test will be used if data are skewed. Data will be analysed using the </w:t>
            </w:r>
            <w:bookmarkStart w:id="3" w:name="_Hlk206058164"/>
            <w:r w:rsidRPr="001F6744">
              <w:rPr>
                <w:rFonts w:ascii="Times New Roman" w:eastAsia="Arial" w:hAnsi="Times New Roman" w:cs="Times New Roman"/>
                <w:sz w:val="20"/>
                <w:szCs w:val="20"/>
                <w:lang w:val="en-GB"/>
              </w:rPr>
              <w:t xml:space="preserve">IBM SPSS Statistics </w:t>
            </w:r>
            <w:bookmarkEnd w:id="3"/>
            <w:r w:rsidRPr="001F6744">
              <w:rPr>
                <w:rFonts w:ascii="Times New Roman" w:eastAsia="Arial" w:hAnsi="Times New Roman" w:cs="Times New Roman"/>
                <w:sz w:val="20"/>
                <w:szCs w:val="20"/>
                <w:lang w:val="en-GB"/>
              </w:rPr>
              <w:t>and STATA</w:t>
            </w:r>
            <w:r w:rsidR="001F6744" w:rsidRPr="001F6744">
              <w:rPr>
                <w:rFonts w:ascii="Times New Roman" w:eastAsia="Arial" w:hAnsi="Times New Roman" w:cs="Times New Roman"/>
                <w:sz w:val="20"/>
                <w:szCs w:val="20"/>
                <w:lang w:val="en-GB"/>
              </w:rPr>
              <w:t xml:space="preserve"> (</w:t>
            </w:r>
            <w:proofErr w:type="spellStart"/>
            <w:r w:rsidR="001F6744" w:rsidRPr="001F6744">
              <w:rPr>
                <w:rFonts w:ascii="Times New Roman" w:hAnsi="Times New Roman"/>
                <w:sz w:val="20"/>
                <w:szCs w:val="20"/>
                <w:lang w:val="en-GB"/>
              </w:rPr>
              <w:t>StataCorp</w:t>
            </w:r>
            <w:proofErr w:type="spellEnd"/>
            <w:r w:rsidR="001F6744" w:rsidRPr="001F6744">
              <w:rPr>
                <w:rFonts w:ascii="Times New Roman" w:hAnsi="Times New Roman"/>
                <w:sz w:val="20"/>
                <w:szCs w:val="20"/>
                <w:lang w:val="en-GB"/>
              </w:rPr>
              <w:t>)</w:t>
            </w:r>
            <w:r w:rsidRPr="001F6744">
              <w:rPr>
                <w:rFonts w:ascii="Times New Roman" w:eastAsia="Arial" w:hAnsi="Times New Roman" w:cs="Times New Roman"/>
                <w:sz w:val="20"/>
                <w:szCs w:val="20"/>
                <w:lang w:val="en-GB"/>
              </w:rPr>
              <w:t>.</w:t>
            </w:r>
          </w:p>
        </w:tc>
      </w:tr>
      <w:tr w:rsidR="006C5F29" w:rsidRPr="00505A22" w14:paraId="48CC2AA7" w14:textId="77777777" w:rsidTr="0053660F">
        <w:tc>
          <w:tcPr>
            <w:tcW w:w="1560" w:type="dxa"/>
            <w:vMerge/>
          </w:tcPr>
          <w:p w14:paraId="75564B01" w14:textId="77777777" w:rsidR="006C5F29" w:rsidRPr="006C5F29" w:rsidRDefault="006C5F29" w:rsidP="00A95E1F">
            <w:pPr>
              <w:rPr>
                <w:rFonts w:ascii="Times New Roman" w:hAnsi="Times New Roman" w:cs="Times New Roman"/>
                <w:sz w:val="20"/>
                <w:szCs w:val="20"/>
                <w:lang w:val="en-GB"/>
              </w:rPr>
            </w:pPr>
          </w:p>
        </w:tc>
        <w:tc>
          <w:tcPr>
            <w:tcW w:w="567" w:type="dxa"/>
          </w:tcPr>
          <w:p w14:paraId="0A885EAD" w14:textId="3F9BE51A"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27c</w:t>
            </w:r>
          </w:p>
        </w:tc>
        <w:tc>
          <w:tcPr>
            <w:tcW w:w="7229" w:type="dxa"/>
          </w:tcPr>
          <w:p w14:paraId="2CA4C952" w14:textId="7D49B659"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 xml:space="preserve">All randomized participants will be included in the analyses as far as topical information is collected. </w:t>
            </w:r>
          </w:p>
        </w:tc>
      </w:tr>
      <w:tr w:rsidR="006C5F29" w:rsidRPr="00505A22" w14:paraId="14D2645F" w14:textId="77777777" w:rsidTr="0053660F">
        <w:tc>
          <w:tcPr>
            <w:tcW w:w="1560" w:type="dxa"/>
            <w:vMerge/>
          </w:tcPr>
          <w:p w14:paraId="7C61FD69" w14:textId="77777777" w:rsidR="006C5F29" w:rsidRPr="006C5F29" w:rsidRDefault="006C5F29" w:rsidP="00A95E1F">
            <w:pPr>
              <w:rPr>
                <w:rFonts w:ascii="Times New Roman" w:hAnsi="Times New Roman" w:cs="Times New Roman"/>
                <w:sz w:val="20"/>
                <w:szCs w:val="20"/>
                <w:lang w:val="en-GB"/>
              </w:rPr>
            </w:pPr>
          </w:p>
        </w:tc>
        <w:tc>
          <w:tcPr>
            <w:tcW w:w="567" w:type="dxa"/>
          </w:tcPr>
          <w:p w14:paraId="56439A8E" w14:textId="4D38BB6A"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27d</w:t>
            </w:r>
          </w:p>
        </w:tc>
        <w:tc>
          <w:tcPr>
            <w:tcW w:w="7229" w:type="dxa"/>
          </w:tcPr>
          <w:p w14:paraId="7A8D2BB3" w14:textId="0A8CE026" w:rsidR="006C5F29" w:rsidRPr="00014299" w:rsidRDefault="006C5F29" w:rsidP="00014299">
            <w:pPr>
              <w:rPr>
                <w:rFonts w:ascii="Times New Roman" w:hAnsi="Times New Roman" w:cs="Times New Roman"/>
                <w:sz w:val="20"/>
                <w:szCs w:val="20"/>
                <w:lang w:val="en-GB"/>
              </w:rPr>
            </w:pPr>
            <w:r w:rsidRPr="006C5F29">
              <w:rPr>
                <w:rFonts w:ascii="Times New Roman" w:hAnsi="Times New Roman" w:cs="Times New Roman"/>
                <w:sz w:val="20"/>
                <w:szCs w:val="20"/>
                <w:lang w:val="en-GB"/>
              </w:rPr>
              <w:t xml:space="preserve">Patients with missing data will not be included in the analyses for where certain data is missing. Electronical reporting systems does not allow incomplete answers. We have estimated </w:t>
            </w:r>
            <w:r w:rsidR="001303B4" w:rsidRPr="006C5F29">
              <w:rPr>
                <w:rFonts w:ascii="Times New Roman" w:hAnsi="Times New Roman" w:cs="Times New Roman"/>
                <w:sz w:val="20"/>
                <w:szCs w:val="20"/>
                <w:lang w:val="en-GB"/>
              </w:rPr>
              <w:t>the need</w:t>
            </w:r>
            <w:r w:rsidRPr="006C5F29">
              <w:rPr>
                <w:rFonts w:ascii="Times New Roman" w:hAnsi="Times New Roman" w:cs="Times New Roman"/>
                <w:sz w:val="20"/>
                <w:szCs w:val="20"/>
                <w:lang w:val="en-GB"/>
              </w:rPr>
              <w:t xml:space="preserve"> of up to 50 patients in each group for possible significant answers. Including 60 in each of the two groups permits a loss to follow-up of 20%</w:t>
            </w:r>
            <w:r w:rsidR="00420BC8">
              <w:rPr>
                <w:rFonts w:ascii="Times New Roman" w:hAnsi="Times New Roman" w:cs="Times New Roman"/>
                <w:sz w:val="20"/>
                <w:szCs w:val="20"/>
                <w:lang w:val="en-GB"/>
              </w:rPr>
              <w:t xml:space="preserve">. </w:t>
            </w:r>
            <w:r w:rsidR="00420BC8" w:rsidRPr="00014299">
              <w:rPr>
                <w:rFonts w:ascii="Times New Roman" w:hAnsi="Times New Roman" w:cs="Times New Roman"/>
                <w:sz w:val="20"/>
                <w:szCs w:val="20"/>
                <w:lang w:val="en-GB"/>
              </w:rPr>
              <w:t>A link to the statistical analysis plan can be found at:</w:t>
            </w:r>
            <w:r w:rsidR="00014299" w:rsidRPr="00014299">
              <w:rPr>
                <w:rFonts w:ascii="Times New Roman" w:hAnsi="Times New Roman" w:cs="Times New Roman"/>
                <w:sz w:val="20"/>
                <w:szCs w:val="20"/>
                <w:lang w:val="en-GB"/>
              </w:rPr>
              <w:t xml:space="preserve"> </w:t>
            </w:r>
            <w:hyperlink r:id="rId6" w:history="1">
              <w:r w:rsidR="00014299" w:rsidRPr="0093753B">
                <w:rPr>
                  <w:rStyle w:val="Hyperlink"/>
                  <w:rFonts w:ascii="Times New Roman" w:hAnsi="Times New Roman" w:cs="Times New Roman"/>
                  <w:sz w:val="20"/>
                  <w:szCs w:val="20"/>
                  <w:lang w:val="en-GB"/>
                </w:rPr>
                <w:t>https://www.sykehuset-ostfold.no/kliniske-studier/skal-vi-reparere-deltoidligamentet-ved-ustabile-ankelbrudd-funksjon-rapportert-av-pasienter-etter-operativ-behandling.-stabilitetsmal-pa-rontgenbilder</w:t>
              </w:r>
            </w:hyperlink>
            <w:r w:rsidR="00014299">
              <w:rPr>
                <w:rFonts w:ascii="Times New Roman" w:hAnsi="Times New Roman" w:cs="Times New Roman"/>
                <w:sz w:val="20"/>
                <w:szCs w:val="20"/>
                <w:lang w:val="en-GB"/>
              </w:rPr>
              <w:t xml:space="preserve"> </w:t>
            </w:r>
          </w:p>
        </w:tc>
      </w:tr>
      <w:tr w:rsidR="006C5F29" w:rsidRPr="00505A22" w14:paraId="253B8B40" w14:textId="77777777" w:rsidTr="0053660F">
        <w:tc>
          <w:tcPr>
            <w:tcW w:w="1560" w:type="dxa"/>
            <w:vMerge w:val="restart"/>
          </w:tcPr>
          <w:p w14:paraId="5E613607" w14:textId="77777777" w:rsidR="006C5F29" w:rsidRPr="00900938" w:rsidRDefault="006C5F29" w:rsidP="00900938">
            <w:pPr>
              <w:rPr>
                <w:rFonts w:ascii="Times New Roman" w:hAnsi="Times New Roman" w:cs="Times New Roman"/>
                <w:sz w:val="20"/>
                <w:szCs w:val="20"/>
              </w:rPr>
            </w:pPr>
            <w:r w:rsidRPr="00900938">
              <w:rPr>
                <w:rFonts w:ascii="Times New Roman" w:hAnsi="Times New Roman" w:cs="Times New Roman"/>
                <w:sz w:val="20"/>
                <w:szCs w:val="20"/>
              </w:rPr>
              <w:t xml:space="preserve">Data </w:t>
            </w:r>
            <w:proofErr w:type="spellStart"/>
            <w:r w:rsidRPr="00900938">
              <w:rPr>
                <w:rFonts w:ascii="Times New Roman" w:hAnsi="Times New Roman" w:cs="Times New Roman"/>
                <w:sz w:val="20"/>
                <w:szCs w:val="20"/>
              </w:rPr>
              <w:t>monitoring</w:t>
            </w:r>
            <w:proofErr w:type="spellEnd"/>
          </w:p>
          <w:p w14:paraId="0536C408" w14:textId="315785C6" w:rsidR="006C5F29" w:rsidRPr="006C5F29" w:rsidRDefault="0018143E" w:rsidP="00900938">
            <w:pPr>
              <w:rPr>
                <w:rFonts w:ascii="Times New Roman" w:hAnsi="Times New Roman" w:cs="Times New Roman"/>
                <w:sz w:val="20"/>
                <w:szCs w:val="20"/>
                <w:lang w:val="en-GB"/>
              </w:rPr>
            </w:pPr>
            <w:r w:rsidRPr="006C5F29">
              <w:rPr>
                <w:rFonts w:ascii="Times New Roman" w:hAnsi="Times New Roman" w:cs="Times New Roman"/>
                <w:sz w:val="20"/>
                <w:szCs w:val="20"/>
              </w:rPr>
              <w:t>C</w:t>
            </w:r>
            <w:r w:rsidR="006C5F29" w:rsidRPr="006C5F29">
              <w:rPr>
                <w:rFonts w:ascii="Times New Roman" w:hAnsi="Times New Roman" w:cs="Times New Roman"/>
                <w:sz w:val="20"/>
                <w:szCs w:val="20"/>
              </w:rPr>
              <w:t>ommittee</w:t>
            </w:r>
          </w:p>
        </w:tc>
        <w:tc>
          <w:tcPr>
            <w:tcW w:w="567" w:type="dxa"/>
          </w:tcPr>
          <w:p w14:paraId="210B0BB3" w14:textId="385FE225"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28a</w:t>
            </w:r>
          </w:p>
        </w:tc>
        <w:tc>
          <w:tcPr>
            <w:tcW w:w="7229" w:type="dxa"/>
          </w:tcPr>
          <w:p w14:paraId="3FCC8C9F" w14:textId="63AED562" w:rsidR="006C5F29" w:rsidRPr="006C5F29" w:rsidRDefault="006C5F29" w:rsidP="00A95E1F">
            <w:pPr>
              <w:rPr>
                <w:rFonts w:ascii="Times New Roman" w:hAnsi="Times New Roman" w:cs="Times New Roman"/>
                <w:sz w:val="20"/>
                <w:szCs w:val="20"/>
                <w:lang w:val="en-GB"/>
              </w:rPr>
            </w:pPr>
            <w:r w:rsidRPr="006C5F29">
              <w:rPr>
                <w:rFonts w:ascii="Times New Roman" w:eastAsia="Arial" w:hAnsi="Times New Roman" w:cs="Times New Roman"/>
                <w:sz w:val="20"/>
                <w:szCs w:val="20"/>
                <w:lang w:val="en-GB"/>
              </w:rPr>
              <w:t xml:space="preserve">Comparisons will also be done between different groups of stratification (sex and age above or below 50 at the time of presentation) and the </w:t>
            </w:r>
            <w:bookmarkStart w:id="4" w:name="_Hlk205975180"/>
            <w:r w:rsidRPr="006C5F29">
              <w:rPr>
                <w:rFonts w:ascii="Times New Roman" w:eastAsia="Arial" w:hAnsi="Times New Roman" w:cs="Times New Roman"/>
                <w:sz w:val="20"/>
                <w:szCs w:val="20"/>
                <w:lang w:val="en-GB"/>
              </w:rPr>
              <w:t>25% of patients having the worst outcome in each treatment arm</w:t>
            </w:r>
            <w:bookmarkEnd w:id="4"/>
            <w:r w:rsidRPr="006C5F29">
              <w:rPr>
                <w:rFonts w:ascii="Times New Roman" w:eastAsia="Arial" w:hAnsi="Times New Roman" w:cs="Times New Roman"/>
                <w:sz w:val="20"/>
                <w:szCs w:val="20"/>
                <w:lang w:val="en-GB"/>
              </w:rPr>
              <w:t>. The study is underpowered to expect significant findings from the subgroup analyses. All statistical analyses will be performed in cooperation with the statistician at ØHT and NTNU.</w:t>
            </w:r>
          </w:p>
        </w:tc>
      </w:tr>
      <w:tr w:rsidR="006C5F29" w:rsidRPr="00505A22" w14:paraId="6CCD6371" w14:textId="77777777" w:rsidTr="0053660F">
        <w:tc>
          <w:tcPr>
            <w:tcW w:w="1560" w:type="dxa"/>
            <w:vMerge/>
          </w:tcPr>
          <w:p w14:paraId="67A466C2" w14:textId="77777777" w:rsidR="006C5F29" w:rsidRPr="006C5F29" w:rsidRDefault="006C5F29" w:rsidP="00A95E1F">
            <w:pPr>
              <w:rPr>
                <w:rFonts w:ascii="Times New Roman" w:hAnsi="Times New Roman" w:cs="Times New Roman"/>
                <w:sz w:val="20"/>
                <w:szCs w:val="20"/>
                <w:lang w:val="en-GB"/>
              </w:rPr>
            </w:pPr>
          </w:p>
        </w:tc>
        <w:tc>
          <w:tcPr>
            <w:tcW w:w="567" w:type="dxa"/>
          </w:tcPr>
          <w:p w14:paraId="2907028F" w14:textId="16B8D424"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28b</w:t>
            </w:r>
          </w:p>
        </w:tc>
        <w:tc>
          <w:tcPr>
            <w:tcW w:w="7229" w:type="dxa"/>
          </w:tcPr>
          <w:p w14:paraId="0CF9F8E0" w14:textId="4D84BC84" w:rsidR="006C5F29" w:rsidRPr="006C5F29" w:rsidRDefault="006C5F29" w:rsidP="00A95E1F">
            <w:pPr>
              <w:rPr>
                <w:rFonts w:ascii="Times New Roman" w:hAnsi="Times New Roman" w:cs="Times New Roman"/>
                <w:sz w:val="20"/>
                <w:szCs w:val="20"/>
                <w:lang w:val="en-GB"/>
              </w:rPr>
            </w:pPr>
            <w:r w:rsidRPr="006C5F29">
              <w:rPr>
                <w:rFonts w:ascii="Times New Roman" w:eastAsia="Arial" w:hAnsi="Times New Roman" w:cs="Times New Roman"/>
                <w:sz w:val="20"/>
                <w:szCs w:val="20"/>
                <w:lang w:val="en-GB"/>
              </w:rPr>
              <w:t xml:space="preserve">Are H. </w:t>
            </w:r>
            <w:proofErr w:type="spellStart"/>
            <w:r w:rsidRPr="006C5F29">
              <w:rPr>
                <w:rFonts w:ascii="Times New Roman" w:eastAsia="Arial" w:hAnsi="Times New Roman" w:cs="Times New Roman"/>
                <w:sz w:val="20"/>
                <w:szCs w:val="20"/>
                <w:lang w:val="en-GB"/>
              </w:rPr>
              <w:t>Stødle</w:t>
            </w:r>
            <w:proofErr w:type="spellEnd"/>
            <w:r w:rsidRPr="006C5F29">
              <w:rPr>
                <w:rFonts w:ascii="Times New Roman" w:eastAsia="Arial" w:hAnsi="Times New Roman" w:cs="Times New Roman"/>
                <w:sz w:val="20"/>
                <w:szCs w:val="20"/>
                <w:lang w:val="en-GB"/>
              </w:rPr>
              <w:t xml:space="preserve">, MD, PhD, consultant orthopaedic surgeon, Oslo University Hospital and Mette Andersen, MD, PhD, consultant orthopaedic surgeon, Aleris Hospital, Tromsø and Vestre Viken HT, have a mandate to stop the study if untoward effects are observed. </w:t>
            </w:r>
          </w:p>
        </w:tc>
      </w:tr>
      <w:tr w:rsidR="006C5F29" w:rsidRPr="00505A22" w14:paraId="23FD99BC" w14:textId="77777777" w:rsidTr="0053660F">
        <w:tc>
          <w:tcPr>
            <w:tcW w:w="1560" w:type="dxa"/>
          </w:tcPr>
          <w:p w14:paraId="762797FC" w14:textId="7F3215FB"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rPr>
              <w:t xml:space="preserve">Trial </w:t>
            </w:r>
            <w:proofErr w:type="spellStart"/>
            <w:r w:rsidRPr="006C5F29">
              <w:rPr>
                <w:rFonts w:ascii="Times New Roman" w:hAnsi="Times New Roman" w:cs="Times New Roman"/>
                <w:sz w:val="20"/>
                <w:szCs w:val="20"/>
              </w:rPr>
              <w:t>monitoring</w:t>
            </w:r>
            <w:proofErr w:type="spellEnd"/>
          </w:p>
        </w:tc>
        <w:tc>
          <w:tcPr>
            <w:tcW w:w="567" w:type="dxa"/>
          </w:tcPr>
          <w:p w14:paraId="67FE832C" w14:textId="16EA50A4"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29</w:t>
            </w:r>
          </w:p>
        </w:tc>
        <w:tc>
          <w:tcPr>
            <w:tcW w:w="7229" w:type="dxa"/>
          </w:tcPr>
          <w:p w14:paraId="29FB2D17" w14:textId="174B7B25" w:rsidR="006C5F29" w:rsidRPr="006C5F29" w:rsidRDefault="006C5F29" w:rsidP="003A4CE7">
            <w:pPr>
              <w:spacing w:line="259" w:lineRule="auto"/>
              <w:rPr>
                <w:rFonts w:ascii="Times New Roman" w:hAnsi="Times New Roman" w:cs="Times New Roman"/>
                <w:sz w:val="20"/>
                <w:szCs w:val="20"/>
                <w:lang w:val="en-GB"/>
              </w:rPr>
            </w:pPr>
            <w:r w:rsidRPr="006C5F29">
              <w:rPr>
                <w:rFonts w:ascii="Times New Roman" w:hAnsi="Times New Roman" w:cs="Times New Roman"/>
                <w:sz w:val="20"/>
                <w:szCs w:val="20"/>
                <w:lang w:val="en-GB"/>
              </w:rPr>
              <w:t xml:space="preserve">Major adverse events like </w:t>
            </w:r>
            <w:proofErr w:type="spellStart"/>
            <w:r w:rsidRPr="006C5F29">
              <w:rPr>
                <w:rFonts w:ascii="Times New Roman" w:hAnsi="Times New Roman" w:cs="Times New Roman"/>
                <w:sz w:val="20"/>
                <w:szCs w:val="20"/>
                <w:lang w:val="en-GB"/>
              </w:rPr>
              <w:t>peroperative</w:t>
            </w:r>
            <w:proofErr w:type="spellEnd"/>
            <w:r w:rsidRPr="006C5F29">
              <w:rPr>
                <w:rFonts w:ascii="Times New Roman" w:hAnsi="Times New Roman" w:cs="Times New Roman"/>
                <w:sz w:val="20"/>
                <w:szCs w:val="20"/>
                <w:lang w:val="en-GB"/>
              </w:rPr>
              <w:t xml:space="preserve"> complications, reoperations, infection or other complications or side effects are observed during primary hospital stay, 6- or 12-weeks outpatient control or later.</w:t>
            </w:r>
            <w:r w:rsidR="003A4CE7">
              <w:rPr>
                <w:rFonts w:ascii="Times New Roman" w:hAnsi="Times New Roman" w:cs="Times New Roman"/>
                <w:sz w:val="20"/>
                <w:szCs w:val="20"/>
                <w:lang w:val="en-GB"/>
              </w:rPr>
              <w:t xml:space="preserve"> </w:t>
            </w:r>
            <w:r w:rsidR="003A4CE7" w:rsidRPr="003A4CE7">
              <w:rPr>
                <w:rFonts w:ascii="Times New Roman" w:eastAsia="Arial" w:hAnsi="Times New Roman" w:cs="Times New Roman"/>
                <w:sz w:val="20"/>
                <w:szCs w:val="20"/>
                <w:lang w:val="en-GB"/>
              </w:rPr>
              <w:t>Adverse events will be reported every 6 months, and preliminary results from the first 30 patients 12 weeks follow-up presented. Interim analysis of patient-reported functional outcome and adverse events each treatment arm after 60 patients at follow-up of 1 year.</w:t>
            </w:r>
          </w:p>
        </w:tc>
      </w:tr>
      <w:tr w:rsidR="006C5F29" w14:paraId="5DA2C1A4" w14:textId="062B8DAB" w:rsidTr="0053660F">
        <w:tc>
          <w:tcPr>
            <w:tcW w:w="9356" w:type="dxa"/>
            <w:gridSpan w:val="3"/>
          </w:tcPr>
          <w:p w14:paraId="6C2835BF" w14:textId="1B8923A5" w:rsidR="006C5F29" w:rsidRPr="006C5F29" w:rsidRDefault="006C5F29" w:rsidP="00A95E1F">
            <w:pPr>
              <w:rPr>
                <w:rFonts w:ascii="Times New Roman" w:hAnsi="Times New Roman" w:cs="Times New Roman"/>
                <w:b/>
                <w:bCs/>
                <w:sz w:val="20"/>
                <w:szCs w:val="20"/>
                <w:lang w:val="en-GB"/>
              </w:rPr>
            </w:pPr>
            <w:r w:rsidRPr="006C5F29">
              <w:rPr>
                <w:rFonts w:ascii="Times New Roman" w:hAnsi="Times New Roman" w:cs="Times New Roman"/>
                <w:b/>
                <w:bCs/>
                <w:sz w:val="20"/>
                <w:szCs w:val="20"/>
                <w:lang w:val="en-GB"/>
              </w:rPr>
              <w:t>Ethics</w:t>
            </w:r>
          </w:p>
        </w:tc>
      </w:tr>
      <w:tr w:rsidR="006C5F29" w:rsidRPr="00505A22" w14:paraId="141411BB" w14:textId="77777777" w:rsidTr="0053660F">
        <w:tc>
          <w:tcPr>
            <w:tcW w:w="1560" w:type="dxa"/>
          </w:tcPr>
          <w:p w14:paraId="5D254FAA" w14:textId="77777777" w:rsidR="006C5F29" w:rsidRPr="00900938" w:rsidRDefault="006C5F29" w:rsidP="00900938">
            <w:pPr>
              <w:rPr>
                <w:rFonts w:ascii="Times New Roman" w:hAnsi="Times New Roman" w:cs="Times New Roman"/>
                <w:sz w:val="20"/>
                <w:szCs w:val="20"/>
              </w:rPr>
            </w:pPr>
            <w:r w:rsidRPr="00900938">
              <w:rPr>
                <w:rFonts w:ascii="Times New Roman" w:hAnsi="Times New Roman" w:cs="Times New Roman"/>
                <w:sz w:val="20"/>
                <w:szCs w:val="20"/>
              </w:rPr>
              <w:t xml:space="preserve">Research </w:t>
            </w:r>
            <w:proofErr w:type="spellStart"/>
            <w:r w:rsidRPr="00900938">
              <w:rPr>
                <w:rFonts w:ascii="Times New Roman" w:hAnsi="Times New Roman" w:cs="Times New Roman"/>
                <w:sz w:val="20"/>
                <w:szCs w:val="20"/>
              </w:rPr>
              <w:t>ethics</w:t>
            </w:r>
            <w:proofErr w:type="spellEnd"/>
          </w:p>
          <w:p w14:paraId="44DA151E" w14:textId="5D0CCEB7" w:rsidR="006C5F29" w:rsidRPr="006C5F29" w:rsidRDefault="0018143E" w:rsidP="00900938">
            <w:pPr>
              <w:rPr>
                <w:rFonts w:ascii="Times New Roman" w:hAnsi="Times New Roman" w:cs="Times New Roman"/>
                <w:sz w:val="20"/>
                <w:szCs w:val="20"/>
                <w:lang w:val="en-GB"/>
              </w:rPr>
            </w:pPr>
            <w:proofErr w:type="spellStart"/>
            <w:r w:rsidRPr="006C5F29">
              <w:rPr>
                <w:rFonts w:ascii="Times New Roman" w:hAnsi="Times New Roman" w:cs="Times New Roman"/>
                <w:sz w:val="20"/>
                <w:szCs w:val="20"/>
              </w:rPr>
              <w:t>A</w:t>
            </w:r>
            <w:r w:rsidR="006C5F29" w:rsidRPr="006C5F29">
              <w:rPr>
                <w:rFonts w:ascii="Times New Roman" w:hAnsi="Times New Roman" w:cs="Times New Roman"/>
                <w:sz w:val="20"/>
                <w:szCs w:val="20"/>
              </w:rPr>
              <w:t>pproval</w:t>
            </w:r>
            <w:proofErr w:type="spellEnd"/>
          </w:p>
        </w:tc>
        <w:tc>
          <w:tcPr>
            <w:tcW w:w="567" w:type="dxa"/>
          </w:tcPr>
          <w:p w14:paraId="7D68E79A" w14:textId="00ABEB71" w:rsidR="006C5F29" w:rsidRPr="006C5F29" w:rsidRDefault="006C5F29" w:rsidP="00A95E1F">
            <w:pPr>
              <w:rPr>
                <w:rFonts w:ascii="Times New Roman" w:hAnsi="Times New Roman" w:cs="Times New Roman"/>
                <w:sz w:val="20"/>
                <w:szCs w:val="20"/>
                <w:lang w:val="en-GB"/>
              </w:rPr>
            </w:pPr>
            <w:r w:rsidRPr="006C5F29">
              <w:rPr>
                <w:rFonts w:ascii="Times New Roman" w:hAnsi="Times New Roman" w:cs="Times New Roman"/>
                <w:sz w:val="20"/>
                <w:szCs w:val="20"/>
                <w:lang w:val="en-GB"/>
              </w:rPr>
              <w:t>30</w:t>
            </w:r>
          </w:p>
        </w:tc>
        <w:tc>
          <w:tcPr>
            <w:tcW w:w="7229" w:type="dxa"/>
          </w:tcPr>
          <w:p w14:paraId="3C89F8A1" w14:textId="121300C5" w:rsidR="006C5F29" w:rsidRPr="006C5F29" w:rsidRDefault="006C5F29" w:rsidP="00A95E1F">
            <w:pPr>
              <w:rPr>
                <w:rFonts w:ascii="Times New Roman" w:hAnsi="Times New Roman" w:cs="Times New Roman"/>
                <w:sz w:val="20"/>
                <w:szCs w:val="20"/>
                <w:lang w:val="en-GB"/>
              </w:rPr>
            </w:pPr>
            <w:r w:rsidRPr="006C5F29">
              <w:rPr>
                <w:rFonts w:ascii="Times New Roman" w:eastAsia="Arial" w:hAnsi="Times New Roman" w:cs="Times New Roman"/>
                <w:sz w:val="20"/>
                <w:szCs w:val="20"/>
                <w:lang w:val="en-GB"/>
              </w:rPr>
              <w:t xml:space="preserve">The Regional Committee for Medical and Health Research Ethics (REK </w:t>
            </w:r>
            <w:proofErr w:type="spellStart"/>
            <w:r w:rsidRPr="006C5F29">
              <w:rPr>
                <w:rFonts w:ascii="Times New Roman" w:eastAsia="Arial" w:hAnsi="Times New Roman" w:cs="Times New Roman"/>
                <w:sz w:val="20"/>
                <w:szCs w:val="20"/>
                <w:lang w:val="en-GB"/>
              </w:rPr>
              <w:t>Sørøst</w:t>
            </w:r>
            <w:proofErr w:type="spellEnd"/>
            <w:r w:rsidRPr="006C5F29">
              <w:rPr>
                <w:rFonts w:ascii="Times New Roman" w:eastAsia="Arial" w:hAnsi="Times New Roman" w:cs="Times New Roman"/>
                <w:sz w:val="20"/>
                <w:szCs w:val="20"/>
                <w:lang w:val="en-GB"/>
              </w:rPr>
              <w:t>, ref. 496556) and the Data Protection Officers at all collaborating hospitals have approved patient recruitment to this trial.</w:t>
            </w:r>
          </w:p>
        </w:tc>
      </w:tr>
      <w:tr w:rsidR="009007F3" w:rsidRPr="00505A22" w14:paraId="72DAA740" w14:textId="77777777" w:rsidTr="0053660F">
        <w:tc>
          <w:tcPr>
            <w:tcW w:w="1560" w:type="dxa"/>
          </w:tcPr>
          <w:p w14:paraId="6A92B0F6" w14:textId="6EEF0691" w:rsidR="009007F3" w:rsidRPr="006C5F29" w:rsidRDefault="009007F3" w:rsidP="009007F3">
            <w:pPr>
              <w:rPr>
                <w:rFonts w:ascii="Times New Roman" w:hAnsi="Times New Roman" w:cs="Times New Roman"/>
                <w:sz w:val="20"/>
                <w:szCs w:val="20"/>
                <w:lang w:val="en-GB"/>
              </w:rPr>
            </w:pPr>
            <w:r w:rsidRPr="006C5F29">
              <w:rPr>
                <w:rFonts w:ascii="Times New Roman" w:hAnsi="Times New Roman" w:cs="Times New Roman"/>
                <w:sz w:val="20"/>
                <w:szCs w:val="20"/>
                <w:lang w:val="en-GB"/>
              </w:rPr>
              <w:t>Protocol amendments</w:t>
            </w:r>
          </w:p>
        </w:tc>
        <w:tc>
          <w:tcPr>
            <w:tcW w:w="567" w:type="dxa"/>
          </w:tcPr>
          <w:p w14:paraId="189BC794" w14:textId="25CCCE4D" w:rsidR="009007F3" w:rsidRPr="006C5F29" w:rsidRDefault="009007F3" w:rsidP="009007F3">
            <w:pPr>
              <w:rPr>
                <w:rFonts w:ascii="Times New Roman" w:hAnsi="Times New Roman" w:cs="Times New Roman"/>
                <w:sz w:val="20"/>
                <w:szCs w:val="20"/>
                <w:lang w:val="en-GB"/>
              </w:rPr>
            </w:pPr>
            <w:r w:rsidRPr="006C5F29">
              <w:rPr>
                <w:rFonts w:ascii="Times New Roman" w:hAnsi="Times New Roman" w:cs="Times New Roman"/>
                <w:sz w:val="20"/>
                <w:szCs w:val="20"/>
                <w:lang w:val="en-GB"/>
              </w:rPr>
              <w:t>31</w:t>
            </w:r>
          </w:p>
        </w:tc>
        <w:tc>
          <w:tcPr>
            <w:tcW w:w="7229" w:type="dxa"/>
          </w:tcPr>
          <w:p w14:paraId="2B44360F" w14:textId="7FD458B8" w:rsidR="009007F3" w:rsidRPr="006C5F29" w:rsidRDefault="009007F3" w:rsidP="009007F3">
            <w:pPr>
              <w:rPr>
                <w:rFonts w:ascii="Times New Roman" w:hAnsi="Times New Roman" w:cs="Times New Roman"/>
                <w:sz w:val="20"/>
                <w:szCs w:val="20"/>
                <w:lang w:val="en-GB"/>
              </w:rPr>
            </w:pPr>
            <w:r w:rsidRPr="006C5F29">
              <w:rPr>
                <w:rFonts w:ascii="Times New Roman" w:hAnsi="Times New Roman" w:cs="Times New Roman"/>
                <w:sz w:val="20"/>
                <w:szCs w:val="20"/>
                <w:lang w:val="en-GB"/>
              </w:rPr>
              <w:t>Protocol modifications near the very beginning of inclusion was done by phone contact, written recruitment procedure and surgical procedure descriptions by e-mail. Lectures were given about the trial to all attending hospitals by the local coordinators or the PhD candidate.</w:t>
            </w:r>
          </w:p>
        </w:tc>
      </w:tr>
      <w:tr w:rsidR="009007F3" w:rsidRPr="00505A22" w14:paraId="5E89812A" w14:textId="77777777" w:rsidTr="0053660F">
        <w:tc>
          <w:tcPr>
            <w:tcW w:w="1560" w:type="dxa"/>
          </w:tcPr>
          <w:p w14:paraId="306C0255" w14:textId="71B823E2" w:rsidR="009007F3" w:rsidRPr="006C5F29" w:rsidRDefault="009007F3" w:rsidP="009007F3">
            <w:pPr>
              <w:rPr>
                <w:rFonts w:ascii="Times New Roman" w:hAnsi="Times New Roman" w:cs="Times New Roman"/>
                <w:sz w:val="20"/>
                <w:szCs w:val="20"/>
                <w:lang w:val="en-GB"/>
              </w:rPr>
            </w:pPr>
            <w:r w:rsidRPr="006C5F29">
              <w:rPr>
                <w:rFonts w:ascii="Times New Roman" w:hAnsi="Times New Roman" w:cs="Times New Roman"/>
                <w:sz w:val="20"/>
                <w:szCs w:val="20"/>
                <w:lang w:val="en-GB"/>
              </w:rPr>
              <w:t>Consent or assent</w:t>
            </w:r>
          </w:p>
        </w:tc>
        <w:tc>
          <w:tcPr>
            <w:tcW w:w="567" w:type="dxa"/>
          </w:tcPr>
          <w:p w14:paraId="3AA24615" w14:textId="40458AF7" w:rsidR="009007F3" w:rsidRPr="006C5F29" w:rsidRDefault="009007F3" w:rsidP="009007F3">
            <w:pPr>
              <w:rPr>
                <w:rFonts w:ascii="Times New Roman" w:hAnsi="Times New Roman" w:cs="Times New Roman"/>
                <w:sz w:val="20"/>
                <w:szCs w:val="20"/>
                <w:lang w:val="en-GB"/>
              </w:rPr>
            </w:pPr>
            <w:r w:rsidRPr="006C5F29">
              <w:rPr>
                <w:rFonts w:ascii="Times New Roman" w:hAnsi="Times New Roman" w:cs="Times New Roman"/>
                <w:sz w:val="20"/>
                <w:szCs w:val="20"/>
                <w:lang w:val="en-GB"/>
              </w:rPr>
              <w:t>32</w:t>
            </w:r>
          </w:p>
        </w:tc>
        <w:tc>
          <w:tcPr>
            <w:tcW w:w="7229" w:type="dxa"/>
          </w:tcPr>
          <w:p w14:paraId="7E675DE1" w14:textId="2EA9B6A0" w:rsidR="009007F3" w:rsidRPr="006C5F29" w:rsidRDefault="009007F3" w:rsidP="009007F3">
            <w:pPr>
              <w:rPr>
                <w:rFonts w:ascii="Times New Roman" w:hAnsi="Times New Roman" w:cs="Times New Roman"/>
                <w:sz w:val="20"/>
                <w:szCs w:val="20"/>
                <w:lang w:val="en-GB"/>
              </w:rPr>
            </w:pPr>
            <w:r w:rsidRPr="006C5F29">
              <w:rPr>
                <w:rFonts w:ascii="Times New Roman" w:eastAsia="Arial" w:hAnsi="Times New Roman" w:cs="Times New Roman"/>
                <w:sz w:val="20"/>
                <w:szCs w:val="20"/>
                <w:lang w:val="en-GB"/>
              </w:rPr>
              <w:t>Patients arriving at recruiting hospitals receive oral and written information about the trial from the orthopaedic resident surgeon on call or a physiotherapist or nurse in the emergency department or outpatient clinic. Participants will be informed, both written and orally, that participation in the studies is voluntary, and that they can withdraw their consent at any time without influencing their further treatment.</w:t>
            </w:r>
          </w:p>
        </w:tc>
      </w:tr>
      <w:tr w:rsidR="009007F3" w:rsidRPr="00505A22" w14:paraId="337583D4" w14:textId="77777777" w:rsidTr="0053660F">
        <w:tc>
          <w:tcPr>
            <w:tcW w:w="1560" w:type="dxa"/>
          </w:tcPr>
          <w:p w14:paraId="5A06304B" w14:textId="76A80D45" w:rsidR="009007F3" w:rsidRPr="006C5F29" w:rsidRDefault="009007F3" w:rsidP="009007F3">
            <w:pPr>
              <w:rPr>
                <w:rFonts w:ascii="Times New Roman" w:hAnsi="Times New Roman" w:cs="Times New Roman"/>
                <w:sz w:val="20"/>
                <w:szCs w:val="20"/>
                <w:lang w:val="en-GB"/>
              </w:rPr>
            </w:pPr>
            <w:r w:rsidRPr="006C5F29">
              <w:rPr>
                <w:rFonts w:ascii="Times New Roman" w:hAnsi="Times New Roman" w:cs="Times New Roman"/>
                <w:sz w:val="20"/>
                <w:szCs w:val="20"/>
                <w:lang w:val="en-GB"/>
              </w:rPr>
              <w:t>Confidentiality</w:t>
            </w:r>
          </w:p>
        </w:tc>
        <w:tc>
          <w:tcPr>
            <w:tcW w:w="567" w:type="dxa"/>
          </w:tcPr>
          <w:p w14:paraId="3A7795B2" w14:textId="70D3AE3C" w:rsidR="009007F3" w:rsidRPr="006C5F29" w:rsidRDefault="009007F3" w:rsidP="009007F3">
            <w:pPr>
              <w:rPr>
                <w:rFonts w:ascii="Times New Roman" w:hAnsi="Times New Roman" w:cs="Times New Roman"/>
                <w:sz w:val="20"/>
                <w:szCs w:val="20"/>
                <w:lang w:val="en-GB"/>
              </w:rPr>
            </w:pPr>
            <w:r w:rsidRPr="006C5F29">
              <w:rPr>
                <w:rFonts w:ascii="Times New Roman" w:hAnsi="Times New Roman" w:cs="Times New Roman"/>
                <w:sz w:val="20"/>
                <w:szCs w:val="20"/>
                <w:lang w:val="en-GB"/>
              </w:rPr>
              <w:t>33</w:t>
            </w:r>
          </w:p>
        </w:tc>
        <w:tc>
          <w:tcPr>
            <w:tcW w:w="7229" w:type="dxa"/>
          </w:tcPr>
          <w:p w14:paraId="18B6AF73" w14:textId="0419C0AF" w:rsidR="009007F3" w:rsidRPr="006C5F29" w:rsidRDefault="009007F3" w:rsidP="009007F3">
            <w:pPr>
              <w:rPr>
                <w:rFonts w:ascii="Times New Roman" w:hAnsi="Times New Roman" w:cs="Times New Roman"/>
                <w:sz w:val="20"/>
                <w:szCs w:val="20"/>
                <w:lang w:val="en-GB"/>
              </w:rPr>
            </w:pPr>
            <w:r w:rsidRPr="006C5F29">
              <w:rPr>
                <w:rFonts w:ascii="Times New Roman" w:hAnsi="Times New Roman" w:cs="Times New Roman"/>
                <w:color w:val="000000"/>
                <w:sz w:val="20"/>
                <w:szCs w:val="20"/>
                <w:shd w:val="clear" w:color="auto" w:fill="FFFFFF"/>
                <w:lang w:val="en-GB"/>
              </w:rPr>
              <w:t>Access to the study data will be restricted to study group members, where the hospitals lead investigators reach their own hospitals’ data through the national health network by two-factor authentication. Data will be deidentified before export for statistical analysis and publishing.</w:t>
            </w:r>
          </w:p>
        </w:tc>
      </w:tr>
      <w:tr w:rsidR="009007F3" w:rsidRPr="00505A22" w14:paraId="7BCBCB6A" w14:textId="77777777" w:rsidTr="0053660F">
        <w:tc>
          <w:tcPr>
            <w:tcW w:w="1560" w:type="dxa"/>
          </w:tcPr>
          <w:p w14:paraId="66BDE438" w14:textId="068F1004" w:rsidR="009007F3" w:rsidRPr="006C5F29" w:rsidRDefault="009007F3" w:rsidP="009007F3">
            <w:pPr>
              <w:rPr>
                <w:rFonts w:ascii="Times New Roman" w:hAnsi="Times New Roman" w:cs="Times New Roman"/>
                <w:sz w:val="20"/>
                <w:szCs w:val="20"/>
                <w:lang w:val="en-GB"/>
              </w:rPr>
            </w:pPr>
            <w:proofErr w:type="spellStart"/>
            <w:r w:rsidRPr="006C5F29">
              <w:rPr>
                <w:rFonts w:ascii="Times New Roman" w:hAnsi="Times New Roman" w:cs="Times New Roman"/>
                <w:sz w:val="20"/>
                <w:szCs w:val="20"/>
                <w:lang w:val="en-GB"/>
              </w:rPr>
              <w:t>Ancilliary</w:t>
            </w:r>
            <w:proofErr w:type="spellEnd"/>
            <w:r w:rsidRPr="006C5F29">
              <w:rPr>
                <w:rFonts w:ascii="Times New Roman" w:hAnsi="Times New Roman" w:cs="Times New Roman"/>
                <w:sz w:val="20"/>
                <w:szCs w:val="20"/>
                <w:lang w:val="en-GB"/>
              </w:rPr>
              <w:t xml:space="preserve"> and post-trial care</w:t>
            </w:r>
          </w:p>
        </w:tc>
        <w:tc>
          <w:tcPr>
            <w:tcW w:w="567" w:type="dxa"/>
          </w:tcPr>
          <w:p w14:paraId="1DE915DB" w14:textId="65A9D2D8" w:rsidR="009007F3" w:rsidRPr="006C5F29" w:rsidRDefault="009007F3" w:rsidP="009007F3">
            <w:pPr>
              <w:rPr>
                <w:rFonts w:ascii="Times New Roman" w:hAnsi="Times New Roman" w:cs="Times New Roman"/>
                <w:sz w:val="20"/>
                <w:szCs w:val="20"/>
                <w:lang w:val="en-GB"/>
              </w:rPr>
            </w:pPr>
            <w:r w:rsidRPr="006C5F29">
              <w:rPr>
                <w:rFonts w:ascii="Times New Roman" w:hAnsi="Times New Roman" w:cs="Times New Roman"/>
                <w:sz w:val="20"/>
                <w:szCs w:val="20"/>
                <w:lang w:val="en-GB"/>
              </w:rPr>
              <w:t>34</w:t>
            </w:r>
          </w:p>
        </w:tc>
        <w:tc>
          <w:tcPr>
            <w:tcW w:w="7229" w:type="dxa"/>
          </w:tcPr>
          <w:p w14:paraId="11F8406A" w14:textId="41D4CCDF" w:rsidR="009007F3" w:rsidRPr="006C5F29" w:rsidRDefault="009007F3" w:rsidP="009007F3">
            <w:pPr>
              <w:rPr>
                <w:rFonts w:ascii="Times New Roman" w:hAnsi="Times New Roman" w:cs="Times New Roman"/>
                <w:sz w:val="20"/>
                <w:szCs w:val="20"/>
                <w:lang w:val="en-GB"/>
              </w:rPr>
            </w:pPr>
            <w:r w:rsidRPr="006C5F29">
              <w:rPr>
                <w:rFonts w:ascii="Times New Roman" w:hAnsi="Times New Roman" w:cs="Times New Roman"/>
                <w:sz w:val="20"/>
                <w:szCs w:val="20"/>
                <w:lang w:val="en-GB"/>
              </w:rPr>
              <w:t xml:space="preserve">Patients will be followed up as usual after treatment in our departments. If </w:t>
            </w:r>
            <w:proofErr w:type="spellStart"/>
            <w:r w:rsidRPr="006C5F29">
              <w:rPr>
                <w:rFonts w:ascii="Times New Roman" w:hAnsi="Times New Roman" w:cs="Times New Roman"/>
                <w:sz w:val="20"/>
                <w:szCs w:val="20"/>
                <w:lang w:val="en-GB"/>
              </w:rPr>
              <w:t>untowards</w:t>
            </w:r>
            <w:proofErr w:type="spellEnd"/>
            <w:r w:rsidRPr="006C5F29">
              <w:rPr>
                <w:rFonts w:ascii="Times New Roman" w:hAnsi="Times New Roman" w:cs="Times New Roman"/>
                <w:sz w:val="20"/>
                <w:szCs w:val="20"/>
                <w:lang w:val="en-GB"/>
              </w:rPr>
              <w:t xml:space="preserve"> effects and delayed recovery after unexpected side effects or complications, they may apply for economic compensation after loss of labour capacity at npe.no</w:t>
            </w:r>
          </w:p>
        </w:tc>
      </w:tr>
      <w:tr w:rsidR="009007F3" w:rsidRPr="00505A22" w14:paraId="529AA1E4" w14:textId="77777777" w:rsidTr="0053660F">
        <w:tc>
          <w:tcPr>
            <w:tcW w:w="9356" w:type="dxa"/>
            <w:gridSpan w:val="3"/>
          </w:tcPr>
          <w:p w14:paraId="21805070" w14:textId="330CB8E5" w:rsidR="009007F3" w:rsidRPr="009007F3" w:rsidRDefault="009007F3" w:rsidP="009007F3">
            <w:pPr>
              <w:rPr>
                <w:rFonts w:ascii="Times New Roman" w:hAnsi="Times New Roman" w:cs="Times New Roman"/>
                <w:sz w:val="20"/>
                <w:szCs w:val="20"/>
                <w:lang w:val="en-GB"/>
              </w:rPr>
            </w:pPr>
            <w:r w:rsidRPr="009007F3">
              <w:rPr>
                <w:rFonts w:ascii="Times New Roman" w:hAnsi="Times New Roman" w:cs="Times New Roman"/>
                <w:sz w:val="20"/>
                <w:szCs w:val="20"/>
                <w:lang w:val="en-GB"/>
              </w:rPr>
              <w:t>SPIRIT=Standard Protocol Items: Recommendations for Interventional Trials.</w:t>
            </w:r>
          </w:p>
        </w:tc>
      </w:tr>
    </w:tbl>
    <w:p w14:paraId="243FA83C" w14:textId="601EF065" w:rsidR="001303B4" w:rsidRDefault="001303B4" w:rsidP="00A95E1F">
      <w:pPr>
        <w:rPr>
          <w:lang w:val="en-GB"/>
        </w:rPr>
      </w:pPr>
    </w:p>
    <w:p w14:paraId="11E631F5" w14:textId="77777777" w:rsidR="00C4717B" w:rsidRDefault="00C4717B">
      <w:pPr>
        <w:rPr>
          <w:lang w:val="en-GB"/>
        </w:rPr>
      </w:pPr>
    </w:p>
    <w:p w14:paraId="627B870D" w14:textId="77777777" w:rsidR="00C4717B" w:rsidRDefault="00C4717B">
      <w:pPr>
        <w:rPr>
          <w:lang w:val="en-GB"/>
        </w:rPr>
      </w:pPr>
    </w:p>
    <w:p w14:paraId="612798D6" w14:textId="77777777" w:rsidR="00C4717B" w:rsidRDefault="00C4717B">
      <w:pPr>
        <w:rPr>
          <w:lang w:val="en-GB"/>
        </w:rPr>
      </w:pPr>
    </w:p>
    <w:p w14:paraId="11E9AE31" w14:textId="77777777" w:rsidR="00C4717B" w:rsidRDefault="00C4717B">
      <w:pPr>
        <w:rPr>
          <w:lang w:val="en-GB"/>
        </w:rPr>
      </w:pPr>
    </w:p>
    <w:p w14:paraId="5213BC6C" w14:textId="77777777" w:rsidR="00C4717B" w:rsidRDefault="00C4717B">
      <w:pPr>
        <w:rPr>
          <w:lang w:val="en-GB"/>
        </w:rPr>
      </w:pPr>
    </w:p>
    <w:p w14:paraId="0CBADA61" w14:textId="77777777" w:rsidR="00C4717B" w:rsidRDefault="00C4717B">
      <w:pPr>
        <w:rPr>
          <w:lang w:val="en-GB"/>
        </w:rPr>
      </w:pPr>
    </w:p>
    <w:p w14:paraId="14E467F1" w14:textId="77777777" w:rsidR="00C4717B" w:rsidRDefault="00C4717B">
      <w:pPr>
        <w:rPr>
          <w:lang w:val="en-GB"/>
        </w:rPr>
      </w:pPr>
    </w:p>
    <w:p w14:paraId="1DA24E06" w14:textId="77777777" w:rsidR="00C4717B" w:rsidRDefault="00C4717B">
      <w:pPr>
        <w:rPr>
          <w:lang w:val="en-GB"/>
        </w:rPr>
      </w:pPr>
    </w:p>
    <w:tbl>
      <w:tblPr>
        <w:tblStyle w:val="TableGrid"/>
        <w:tblW w:w="0" w:type="auto"/>
        <w:tblLook w:val="04A0" w:firstRow="1" w:lastRow="0" w:firstColumn="1" w:lastColumn="0" w:noHBand="0" w:noVBand="1"/>
      </w:tblPr>
      <w:tblGrid>
        <w:gridCol w:w="1833"/>
        <w:gridCol w:w="894"/>
        <w:gridCol w:w="844"/>
        <w:gridCol w:w="252"/>
        <w:gridCol w:w="1134"/>
        <w:gridCol w:w="3345"/>
      </w:tblGrid>
      <w:tr w:rsidR="00C4717B" w:rsidRPr="00505A22" w14:paraId="07E4C72B" w14:textId="77777777" w:rsidTr="0087005E">
        <w:tc>
          <w:tcPr>
            <w:tcW w:w="8302" w:type="dxa"/>
            <w:gridSpan w:val="6"/>
          </w:tcPr>
          <w:p w14:paraId="31904CF3" w14:textId="77777777" w:rsidR="00C4717B" w:rsidRPr="00C74FBA" w:rsidRDefault="00C4717B" w:rsidP="0087005E">
            <w:pPr>
              <w:rPr>
                <w:b/>
                <w:bCs/>
                <w:lang w:val="en-GB"/>
              </w:rPr>
            </w:pPr>
            <w:r w:rsidRPr="00C74FBA">
              <w:rPr>
                <w:b/>
                <w:bCs/>
                <w:lang w:val="en-GB"/>
              </w:rPr>
              <w:t>Fig</w:t>
            </w:r>
            <w:r>
              <w:rPr>
                <w:b/>
                <w:bCs/>
                <w:lang w:val="en-GB"/>
              </w:rPr>
              <w:t>ure</w:t>
            </w:r>
            <w:r w:rsidRPr="00C74FBA">
              <w:rPr>
                <w:b/>
                <w:bCs/>
                <w:lang w:val="en-GB"/>
              </w:rPr>
              <w:t xml:space="preserve"> 2 | SPIRIT 2025 diagram of the schedule of enrolment, interventions, and assessments</w:t>
            </w:r>
          </w:p>
        </w:tc>
      </w:tr>
      <w:tr w:rsidR="00C4717B" w14:paraId="2332B8AB" w14:textId="77777777" w:rsidTr="0087005E">
        <w:tc>
          <w:tcPr>
            <w:tcW w:w="1833" w:type="dxa"/>
          </w:tcPr>
          <w:p w14:paraId="6EB97BA2" w14:textId="77777777" w:rsidR="00C4717B" w:rsidRPr="00C74FBA" w:rsidRDefault="00C4717B" w:rsidP="0087005E">
            <w:pPr>
              <w:rPr>
                <w:b/>
                <w:bCs/>
              </w:rPr>
            </w:pPr>
            <w:r w:rsidRPr="00C74FBA">
              <w:rPr>
                <w:b/>
                <w:bCs/>
              </w:rPr>
              <w:t xml:space="preserve">Time </w:t>
            </w:r>
            <w:proofErr w:type="spellStart"/>
            <w:r w:rsidRPr="00C74FBA">
              <w:rPr>
                <w:b/>
                <w:bCs/>
              </w:rPr>
              <w:t>point</w:t>
            </w:r>
            <w:proofErr w:type="spellEnd"/>
          </w:p>
        </w:tc>
        <w:tc>
          <w:tcPr>
            <w:tcW w:w="6469" w:type="dxa"/>
            <w:gridSpan w:val="5"/>
          </w:tcPr>
          <w:p w14:paraId="5CC8ECD6" w14:textId="77777777" w:rsidR="00C4717B" w:rsidRDefault="00C4717B" w:rsidP="0087005E"/>
        </w:tc>
      </w:tr>
      <w:tr w:rsidR="00C4717B" w:rsidRPr="000627E3" w14:paraId="5A7EC258" w14:textId="77777777" w:rsidTr="0087005E">
        <w:tc>
          <w:tcPr>
            <w:tcW w:w="1833" w:type="dxa"/>
          </w:tcPr>
          <w:p w14:paraId="6BE33350" w14:textId="77777777" w:rsidR="00C4717B" w:rsidRPr="006F7AB4" w:rsidRDefault="00C4717B" w:rsidP="0087005E">
            <w:pPr>
              <w:rPr>
                <w:b/>
                <w:bCs/>
              </w:rPr>
            </w:pPr>
            <w:proofErr w:type="spellStart"/>
            <w:r w:rsidRPr="006F7AB4">
              <w:rPr>
                <w:b/>
                <w:bCs/>
              </w:rPr>
              <w:t>Enrolment</w:t>
            </w:r>
            <w:proofErr w:type="spellEnd"/>
          </w:p>
        </w:tc>
        <w:tc>
          <w:tcPr>
            <w:tcW w:w="1738" w:type="dxa"/>
            <w:gridSpan w:val="2"/>
          </w:tcPr>
          <w:p w14:paraId="063470F0" w14:textId="77777777" w:rsidR="00C4717B" w:rsidRDefault="00C4717B" w:rsidP="0087005E">
            <w:r>
              <w:t xml:space="preserve">Screening for </w:t>
            </w:r>
            <w:proofErr w:type="spellStart"/>
            <w:r>
              <w:t>eligibility</w:t>
            </w:r>
            <w:proofErr w:type="spellEnd"/>
          </w:p>
        </w:tc>
        <w:tc>
          <w:tcPr>
            <w:tcW w:w="4731" w:type="dxa"/>
            <w:gridSpan w:val="3"/>
          </w:tcPr>
          <w:p w14:paraId="24DD57D1" w14:textId="77777777" w:rsidR="00C4717B" w:rsidRPr="001220A0" w:rsidRDefault="00C4717B" w:rsidP="0087005E">
            <w:pPr>
              <w:rPr>
                <w:lang w:val="en-GB"/>
              </w:rPr>
            </w:pPr>
            <w:r>
              <w:rPr>
                <w:lang w:val="en-GB"/>
              </w:rPr>
              <w:t>See</w:t>
            </w:r>
            <w:r w:rsidRPr="001220A0">
              <w:rPr>
                <w:lang w:val="en-GB"/>
              </w:rPr>
              <w:t xml:space="preserve"> </w:t>
            </w:r>
            <w:r>
              <w:rPr>
                <w:lang w:val="en-GB"/>
              </w:rPr>
              <w:t>E</w:t>
            </w:r>
            <w:r w:rsidRPr="001220A0">
              <w:rPr>
                <w:lang w:val="en-GB"/>
              </w:rPr>
              <w:t>ligibility c</w:t>
            </w:r>
            <w:r>
              <w:rPr>
                <w:lang w:val="en-GB"/>
              </w:rPr>
              <w:t>riteria (Table 1).</w:t>
            </w:r>
          </w:p>
        </w:tc>
      </w:tr>
      <w:tr w:rsidR="00C4717B" w:rsidRPr="00505A22" w14:paraId="173BCDF2" w14:textId="77777777" w:rsidTr="0087005E">
        <w:tc>
          <w:tcPr>
            <w:tcW w:w="1833" w:type="dxa"/>
          </w:tcPr>
          <w:p w14:paraId="4BF28681" w14:textId="77777777" w:rsidR="00C4717B" w:rsidRPr="001220A0" w:rsidRDefault="00C4717B" w:rsidP="0087005E">
            <w:pPr>
              <w:rPr>
                <w:lang w:val="en-GB"/>
              </w:rPr>
            </w:pPr>
          </w:p>
        </w:tc>
        <w:tc>
          <w:tcPr>
            <w:tcW w:w="1738" w:type="dxa"/>
            <w:gridSpan w:val="2"/>
          </w:tcPr>
          <w:p w14:paraId="321EE937" w14:textId="77777777" w:rsidR="00C4717B" w:rsidRDefault="00C4717B" w:rsidP="0087005E">
            <w:proofErr w:type="spellStart"/>
            <w:r>
              <w:t>Informed</w:t>
            </w:r>
            <w:proofErr w:type="spellEnd"/>
            <w:r>
              <w:t xml:space="preserve"> </w:t>
            </w:r>
            <w:proofErr w:type="spellStart"/>
            <w:r>
              <w:t>consent</w:t>
            </w:r>
            <w:proofErr w:type="spellEnd"/>
          </w:p>
        </w:tc>
        <w:tc>
          <w:tcPr>
            <w:tcW w:w="4731" w:type="dxa"/>
            <w:gridSpan w:val="3"/>
          </w:tcPr>
          <w:p w14:paraId="66E5C177" w14:textId="77777777" w:rsidR="00C4717B" w:rsidRPr="001220A0" w:rsidRDefault="00C4717B" w:rsidP="0087005E">
            <w:pPr>
              <w:rPr>
                <w:lang w:val="en-GB"/>
              </w:rPr>
            </w:pPr>
            <w:r w:rsidRPr="001220A0">
              <w:rPr>
                <w:lang w:val="en-GB"/>
              </w:rPr>
              <w:t>Written and oral information</w:t>
            </w:r>
            <w:r>
              <w:rPr>
                <w:lang w:val="en-GB"/>
              </w:rPr>
              <w:t xml:space="preserve"> from a physiotherapist, nurse or orthopaedic surgeon other than the operating.</w:t>
            </w:r>
          </w:p>
        </w:tc>
      </w:tr>
      <w:tr w:rsidR="00C4717B" w:rsidRPr="00505A22" w14:paraId="083BEF5D" w14:textId="77777777" w:rsidTr="0087005E">
        <w:tc>
          <w:tcPr>
            <w:tcW w:w="1833" w:type="dxa"/>
          </w:tcPr>
          <w:p w14:paraId="6C587CFA" w14:textId="77777777" w:rsidR="00C4717B" w:rsidRPr="001220A0" w:rsidRDefault="00C4717B" w:rsidP="0087005E">
            <w:pPr>
              <w:rPr>
                <w:lang w:val="en-GB"/>
              </w:rPr>
            </w:pPr>
          </w:p>
        </w:tc>
        <w:tc>
          <w:tcPr>
            <w:tcW w:w="1738" w:type="dxa"/>
            <w:gridSpan w:val="2"/>
          </w:tcPr>
          <w:p w14:paraId="19BF6847" w14:textId="77777777" w:rsidR="00C4717B" w:rsidRPr="004C02EB" w:rsidRDefault="00C4717B" w:rsidP="0087005E">
            <w:proofErr w:type="spellStart"/>
            <w:r w:rsidRPr="004C02EB">
              <w:t>Randomization</w:t>
            </w:r>
            <w:proofErr w:type="spellEnd"/>
          </w:p>
        </w:tc>
        <w:tc>
          <w:tcPr>
            <w:tcW w:w="4731" w:type="dxa"/>
            <w:gridSpan w:val="3"/>
          </w:tcPr>
          <w:p w14:paraId="5F101D2B" w14:textId="77777777" w:rsidR="00C4717B" w:rsidRPr="001220A0" w:rsidRDefault="00C4717B" w:rsidP="0087005E">
            <w:pPr>
              <w:rPr>
                <w:lang w:val="en-GB"/>
              </w:rPr>
            </w:pPr>
            <w:r w:rsidRPr="001220A0">
              <w:rPr>
                <w:lang w:val="en-GB"/>
              </w:rPr>
              <w:t xml:space="preserve">Randomization module in </w:t>
            </w:r>
            <w:r>
              <w:rPr>
                <w:lang w:val="en-GB"/>
              </w:rPr>
              <w:t xml:space="preserve">the </w:t>
            </w:r>
            <w:proofErr w:type="spellStart"/>
            <w:r>
              <w:rPr>
                <w:lang w:val="en-GB"/>
              </w:rPr>
              <w:t>eFORSK</w:t>
            </w:r>
            <w:proofErr w:type="spellEnd"/>
            <w:r>
              <w:rPr>
                <w:lang w:val="en-GB"/>
              </w:rPr>
              <w:t xml:space="preserve"> database (Block randomization)</w:t>
            </w:r>
          </w:p>
        </w:tc>
      </w:tr>
      <w:tr w:rsidR="00C4717B" w:rsidRPr="00505A22" w14:paraId="6F71FA45" w14:textId="77777777" w:rsidTr="0087005E">
        <w:tc>
          <w:tcPr>
            <w:tcW w:w="8302" w:type="dxa"/>
            <w:gridSpan w:val="6"/>
          </w:tcPr>
          <w:p w14:paraId="7E5A761C" w14:textId="77777777" w:rsidR="00C4717B" w:rsidRPr="001220A0" w:rsidRDefault="00C4717B" w:rsidP="0087005E">
            <w:pPr>
              <w:rPr>
                <w:b/>
                <w:bCs/>
                <w:lang w:val="en-GB"/>
              </w:rPr>
            </w:pPr>
          </w:p>
        </w:tc>
      </w:tr>
      <w:tr w:rsidR="00C4717B" w:rsidRPr="000627E3" w14:paraId="2D4D07DC" w14:textId="77777777" w:rsidTr="0087005E">
        <w:tc>
          <w:tcPr>
            <w:tcW w:w="1833" w:type="dxa"/>
            <w:vMerge w:val="restart"/>
          </w:tcPr>
          <w:p w14:paraId="029B0AB4" w14:textId="77777777" w:rsidR="00C4717B" w:rsidRPr="004C02EB" w:rsidRDefault="00C4717B" w:rsidP="0087005E">
            <w:pPr>
              <w:rPr>
                <w:b/>
                <w:bCs/>
                <w:lang w:val="en-GB"/>
              </w:rPr>
            </w:pPr>
            <w:r w:rsidRPr="004C02EB">
              <w:rPr>
                <w:b/>
                <w:bCs/>
                <w:lang w:val="en-GB"/>
              </w:rPr>
              <w:t>Surgical intervention</w:t>
            </w:r>
          </w:p>
          <w:p w14:paraId="10F64295" w14:textId="77777777" w:rsidR="00C4717B" w:rsidRPr="004C02EB" w:rsidRDefault="00C4717B" w:rsidP="0087005E">
            <w:pPr>
              <w:rPr>
                <w:lang w:val="en-GB"/>
              </w:rPr>
            </w:pPr>
            <w:r w:rsidRPr="004C02EB">
              <w:rPr>
                <w:lang w:val="en-GB"/>
              </w:rPr>
              <w:t>(within 2 weeks after injury)</w:t>
            </w:r>
          </w:p>
        </w:tc>
        <w:tc>
          <w:tcPr>
            <w:tcW w:w="1738" w:type="dxa"/>
            <w:gridSpan w:val="2"/>
          </w:tcPr>
          <w:p w14:paraId="52650188" w14:textId="77777777" w:rsidR="00C4717B" w:rsidRPr="00C4717B" w:rsidRDefault="00C4717B" w:rsidP="0087005E">
            <w:pPr>
              <w:rPr>
                <w:lang w:val="en-GB"/>
              </w:rPr>
            </w:pPr>
            <w:r w:rsidRPr="00C4717B">
              <w:rPr>
                <w:lang w:val="en-GB"/>
              </w:rPr>
              <w:t>Intervention:</w:t>
            </w:r>
          </w:p>
          <w:p w14:paraId="07F8A01E" w14:textId="77777777" w:rsidR="00C4717B" w:rsidRPr="000627E3" w:rsidRDefault="00C4717B" w:rsidP="0087005E">
            <w:pPr>
              <w:rPr>
                <w:i/>
                <w:iCs/>
                <w:lang w:val="en-GB"/>
              </w:rPr>
            </w:pPr>
            <w:r w:rsidRPr="007F6E0C">
              <w:rPr>
                <w:i/>
                <w:iCs/>
                <w:lang w:val="en-GB"/>
              </w:rPr>
              <w:t>Additional deltoid ligament repair</w:t>
            </w:r>
            <w:r w:rsidRPr="000627E3">
              <w:rPr>
                <w:i/>
                <w:iCs/>
                <w:lang w:val="en-GB"/>
              </w:rPr>
              <w:t xml:space="preserve"> </w:t>
            </w:r>
          </w:p>
        </w:tc>
        <w:tc>
          <w:tcPr>
            <w:tcW w:w="4731" w:type="dxa"/>
            <w:gridSpan w:val="3"/>
            <w:vMerge w:val="restart"/>
          </w:tcPr>
          <w:p w14:paraId="68234CFA" w14:textId="77777777" w:rsidR="00C4717B" w:rsidRPr="00C74FBA" w:rsidRDefault="00C4717B" w:rsidP="0087005E">
            <w:pPr>
              <w:rPr>
                <w:lang w:val="en-GB"/>
              </w:rPr>
            </w:pPr>
            <w:r w:rsidRPr="00C74FBA">
              <w:rPr>
                <w:lang w:val="en-GB"/>
              </w:rPr>
              <w:t xml:space="preserve">Surgical </w:t>
            </w:r>
            <w:r>
              <w:rPr>
                <w:lang w:val="en-GB"/>
              </w:rPr>
              <w:t>treatment</w:t>
            </w:r>
            <w:r w:rsidRPr="00C74FBA">
              <w:rPr>
                <w:lang w:val="en-GB"/>
              </w:rPr>
              <w:t xml:space="preserve"> </w:t>
            </w:r>
            <w:r>
              <w:rPr>
                <w:lang w:val="en-GB"/>
              </w:rPr>
              <w:t>will</w:t>
            </w:r>
            <w:r w:rsidRPr="00C74FBA">
              <w:rPr>
                <w:lang w:val="en-GB"/>
              </w:rPr>
              <w:t xml:space="preserve"> be </w:t>
            </w:r>
            <w:r>
              <w:rPr>
                <w:lang w:val="en-GB"/>
              </w:rPr>
              <w:t xml:space="preserve">performed by equally experienced surgeons in both the intervention and comparator groups: Fellowship-trained foot and ankle or trauma surgeons with lower extremity experience. </w:t>
            </w:r>
            <w:r>
              <w:rPr>
                <w:lang w:val="en-GB"/>
              </w:rPr>
              <w:br/>
            </w:r>
            <w:r>
              <w:rPr>
                <w:u w:val="single"/>
                <w:lang w:val="en-GB"/>
              </w:rPr>
              <w:t>Observations</w:t>
            </w:r>
            <w:r w:rsidRPr="000627E3">
              <w:rPr>
                <w:u w:val="single"/>
                <w:lang w:val="en-GB"/>
              </w:rPr>
              <w:t xml:space="preserve"> from hospital stay and operation:</w:t>
            </w:r>
            <w:r>
              <w:rPr>
                <w:lang w:val="en-GB"/>
              </w:rPr>
              <w:br/>
              <w:t>Injury and repair description, duration of surgery. P</w:t>
            </w:r>
            <w:r w:rsidRPr="00745044">
              <w:rPr>
                <w:lang w:val="en-GB"/>
              </w:rPr>
              <w:t>er</w:t>
            </w:r>
            <w:r>
              <w:rPr>
                <w:lang w:val="en-GB"/>
              </w:rPr>
              <w:t>- and peri</w:t>
            </w:r>
            <w:r w:rsidRPr="00745044">
              <w:rPr>
                <w:lang w:val="en-GB"/>
              </w:rPr>
              <w:t>operative c</w:t>
            </w:r>
            <w:r>
              <w:rPr>
                <w:lang w:val="en-GB"/>
              </w:rPr>
              <w:t>omplications, length of hospital admission.</w:t>
            </w:r>
          </w:p>
        </w:tc>
      </w:tr>
      <w:tr w:rsidR="00C4717B" w:rsidRPr="00505A22" w14:paraId="3840E872" w14:textId="77777777" w:rsidTr="0087005E">
        <w:tc>
          <w:tcPr>
            <w:tcW w:w="1833" w:type="dxa"/>
            <w:vMerge/>
          </w:tcPr>
          <w:p w14:paraId="7F33521E" w14:textId="77777777" w:rsidR="00C4717B" w:rsidRPr="00C74FBA" w:rsidRDefault="00C4717B" w:rsidP="0087005E">
            <w:pPr>
              <w:rPr>
                <w:lang w:val="en-GB"/>
              </w:rPr>
            </w:pPr>
          </w:p>
        </w:tc>
        <w:tc>
          <w:tcPr>
            <w:tcW w:w="1738" w:type="dxa"/>
            <w:gridSpan w:val="2"/>
          </w:tcPr>
          <w:p w14:paraId="6EE248E0" w14:textId="77777777" w:rsidR="00C4717B" w:rsidRPr="007F6E0C" w:rsidRDefault="00C4717B" w:rsidP="0087005E">
            <w:pPr>
              <w:rPr>
                <w:lang w:val="en-GB"/>
              </w:rPr>
            </w:pPr>
            <w:r w:rsidRPr="007F6E0C">
              <w:rPr>
                <w:lang w:val="en-GB"/>
              </w:rPr>
              <w:t>Comparator:</w:t>
            </w:r>
          </w:p>
          <w:p w14:paraId="7A129C80" w14:textId="77777777" w:rsidR="00C4717B" w:rsidRPr="007F6E0C" w:rsidRDefault="00C4717B" w:rsidP="0087005E">
            <w:pPr>
              <w:rPr>
                <w:i/>
                <w:iCs/>
                <w:lang w:val="en-GB"/>
              </w:rPr>
            </w:pPr>
            <w:r>
              <w:rPr>
                <w:i/>
                <w:iCs/>
                <w:lang w:val="en-GB"/>
              </w:rPr>
              <w:t>P</w:t>
            </w:r>
            <w:r w:rsidRPr="000627E3">
              <w:rPr>
                <w:i/>
                <w:iCs/>
                <w:lang w:val="en-GB"/>
              </w:rPr>
              <w:t xml:space="preserve">lating </w:t>
            </w:r>
            <w:r>
              <w:rPr>
                <w:i/>
                <w:iCs/>
                <w:lang w:val="en-GB"/>
              </w:rPr>
              <w:t xml:space="preserve">of the lateral malleolus </w:t>
            </w:r>
            <w:r w:rsidRPr="000627E3">
              <w:rPr>
                <w:i/>
                <w:iCs/>
                <w:lang w:val="en-GB"/>
              </w:rPr>
              <w:t>only</w:t>
            </w:r>
          </w:p>
        </w:tc>
        <w:tc>
          <w:tcPr>
            <w:tcW w:w="4731" w:type="dxa"/>
            <w:gridSpan w:val="3"/>
            <w:vMerge/>
          </w:tcPr>
          <w:p w14:paraId="370AE6B1" w14:textId="77777777" w:rsidR="00C4717B" w:rsidRPr="007F6E0C" w:rsidRDefault="00C4717B" w:rsidP="0087005E">
            <w:pPr>
              <w:rPr>
                <w:lang w:val="en-GB"/>
              </w:rPr>
            </w:pPr>
          </w:p>
        </w:tc>
      </w:tr>
      <w:tr w:rsidR="00C4717B" w:rsidRPr="00505A22" w14:paraId="1494AB74" w14:textId="77777777" w:rsidTr="0087005E">
        <w:tc>
          <w:tcPr>
            <w:tcW w:w="8302" w:type="dxa"/>
            <w:gridSpan w:val="6"/>
          </w:tcPr>
          <w:p w14:paraId="2D223695" w14:textId="77777777" w:rsidR="00C4717B" w:rsidRPr="007F6E0C" w:rsidRDefault="00C4717B" w:rsidP="0087005E">
            <w:pPr>
              <w:rPr>
                <w:lang w:val="en-GB"/>
              </w:rPr>
            </w:pPr>
          </w:p>
        </w:tc>
      </w:tr>
      <w:tr w:rsidR="00C4717B" w:rsidRPr="00505A22" w14:paraId="4A327E2C" w14:textId="77777777" w:rsidTr="0087005E">
        <w:tc>
          <w:tcPr>
            <w:tcW w:w="1833" w:type="dxa"/>
          </w:tcPr>
          <w:p w14:paraId="268232E5" w14:textId="77777777" w:rsidR="00C4717B" w:rsidRPr="00B561D9" w:rsidRDefault="00C4717B" w:rsidP="0087005E">
            <w:pPr>
              <w:rPr>
                <w:b/>
                <w:bCs/>
              </w:rPr>
            </w:pPr>
            <w:proofErr w:type="spellStart"/>
            <w:r>
              <w:rPr>
                <w:b/>
                <w:bCs/>
              </w:rPr>
              <w:t>Rehabilitation</w:t>
            </w:r>
            <w:proofErr w:type="spellEnd"/>
            <w:r>
              <w:rPr>
                <w:b/>
                <w:bCs/>
              </w:rPr>
              <w:t xml:space="preserve"> </w:t>
            </w:r>
            <w:proofErr w:type="spellStart"/>
            <w:r>
              <w:rPr>
                <w:b/>
                <w:bCs/>
              </w:rPr>
              <w:t>protocol</w:t>
            </w:r>
            <w:proofErr w:type="spellEnd"/>
          </w:p>
        </w:tc>
        <w:tc>
          <w:tcPr>
            <w:tcW w:w="1738" w:type="dxa"/>
            <w:gridSpan w:val="2"/>
          </w:tcPr>
          <w:p w14:paraId="6BE7460B" w14:textId="77777777" w:rsidR="00C4717B" w:rsidRPr="000627E3" w:rsidRDefault="00C4717B" w:rsidP="0087005E">
            <w:pPr>
              <w:rPr>
                <w:lang w:val="en-GB"/>
              </w:rPr>
            </w:pPr>
            <w:r w:rsidRPr="000627E3">
              <w:rPr>
                <w:lang w:val="en-GB"/>
              </w:rPr>
              <w:t>Equal for both study arms</w:t>
            </w:r>
          </w:p>
        </w:tc>
        <w:tc>
          <w:tcPr>
            <w:tcW w:w="4731" w:type="dxa"/>
            <w:gridSpan w:val="3"/>
          </w:tcPr>
          <w:p w14:paraId="2276FF72" w14:textId="77777777" w:rsidR="00C4717B" w:rsidRPr="001220A0" w:rsidRDefault="00C4717B" w:rsidP="0087005E">
            <w:pPr>
              <w:rPr>
                <w:lang w:val="en-GB"/>
              </w:rPr>
            </w:pPr>
            <w:r w:rsidRPr="001220A0">
              <w:rPr>
                <w:lang w:val="en-GB"/>
              </w:rPr>
              <w:t>Up to two weeks i</w:t>
            </w:r>
            <w:r>
              <w:rPr>
                <w:lang w:val="en-GB"/>
              </w:rPr>
              <w:t xml:space="preserve">n cast or Walker boot and partial weight-bearing 20 kg. Thereafter movement exercises and weightbearing as tolerated. Orthosis optional from two weeks. </w:t>
            </w:r>
          </w:p>
        </w:tc>
      </w:tr>
      <w:tr w:rsidR="00C4717B" w:rsidRPr="00505A22" w14:paraId="5F4B8436" w14:textId="77777777" w:rsidTr="0087005E">
        <w:tc>
          <w:tcPr>
            <w:tcW w:w="8302" w:type="dxa"/>
            <w:gridSpan w:val="6"/>
          </w:tcPr>
          <w:p w14:paraId="0E1F3BF3" w14:textId="77777777" w:rsidR="00C4717B" w:rsidRPr="001220A0" w:rsidRDefault="00C4717B" w:rsidP="0087005E">
            <w:pPr>
              <w:rPr>
                <w:lang w:val="en-GB"/>
              </w:rPr>
            </w:pPr>
          </w:p>
        </w:tc>
      </w:tr>
      <w:tr w:rsidR="00C4717B" w14:paraId="1CB465E0" w14:textId="77777777" w:rsidTr="0087005E">
        <w:tc>
          <w:tcPr>
            <w:tcW w:w="8302" w:type="dxa"/>
            <w:gridSpan w:val="6"/>
          </w:tcPr>
          <w:p w14:paraId="6F1BE887" w14:textId="77777777" w:rsidR="00C4717B" w:rsidRPr="002B5623" w:rsidRDefault="00C4717B" w:rsidP="0087005E">
            <w:pPr>
              <w:rPr>
                <w:b/>
                <w:bCs/>
              </w:rPr>
            </w:pPr>
            <w:proofErr w:type="spellStart"/>
            <w:r w:rsidRPr="002B5623">
              <w:rPr>
                <w:b/>
                <w:bCs/>
              </w:rPr>
              <w:t>Assessments</w:t>
            </w:r>
            <w:proofErr w:type="spellEnd"/>
            <w:r w:rsidRPr="002B5623">
              <w:rPr>
                <w:b/>
                <w:bCs/>
              </w:rPr>
              <w:t xml:space="preserve"> </w:t>
            </w:r>
          </w:p>
        </w:tc>
      </w:tr>
      <w:tr w:rsidR="00C4717B" w14:paraId="46BB5998" w14:textId="77777777" w:rsidTr="0087005E">
        <w:tc>
          <w:tcPr>
            <w:tcW w:w="1833" w:type="dxa"/>
          </w:tcPr>
          <w:p w14:paraId="4FB50C54" w14:textId="77777777" w:rsidR="00C4717B" w:rsidRDefault="00C4717B" w:rsidP="0087005E">
            <w:r>
              <w:rPr>
                <w:b/>
                <w:bCs/>
              </w:rPr>
              <w:t xml:space="preserve">Time </w:t>
            </w:r>
            <w:proofErr w:type="spellStart"/>
            <w:r>
              <w:rPr>
                <w:b/>
                <w:bCs/>
              </w:rPr>
              <w:t>of</w:t>
            </w:r>
            <w:proofErr w:type="spellEnd"/>
            <w:r>
              <w:rPr>
                <w:b/>
                <w:bCs/>
              </w:rPr>
              <w:t xml:space="preserve"> </w:t>
            </w:r>
            <w:proofErr w:type="spellStart"/>
            <w:r>
              <w:rPr>
                <w:b/>
                <w:bCs/>
              </w:rPr>
              <w:t>follow</w:t>
            </w:r>
            <w:proofErr w:type="spellEnd"/>
            <w:r>
              <w:rPr>
                <w:b/>
                <w:bCs/>
              </w:rPr>
              <w:t>-up</w:t>
            </w:r>
          </w:p>
        </w:tc>
        <w:tc>
          <w:tcPr>
            <w:tcW w:w="894" w:type="dxa"/>
          </w:tcPr>
          <w:p w14:paraId="6FA6D711" w14:textId="77777777" w:rsidR="00C4717B" w:rsidRPr="002B5623" w:rsidRDefault="00C4717B" w:rsidP="0087005E">
            <w:pPr>
              <w:rPr>
                <w:b/>
                <w:bCs/>
              </w:rPr>
            </w:pPr>
            <w:r w:rsidRPr="002B5623">
              <w:rPr>
                <w:b/>
                <w:bCs/>
              </w:rPr>
              <w:t>WBXR*</w:t>
            </w:r>
          </w:p>
        </w:tc>
        <w:tc>
          <w:tcPr>
            <w:tcW w:w="1096" w:type="dxa"/>
            <w:gridSpan w:val="2"/>
          </w:tcPr>
          <w:p w14:paraId="6E959E3C" w14:textId="77777777" w:rsidR="00C4717B" w:rsidRPr="002B5623" w:rsidRDefault="00C4717B" w:rsidP="0087005E">
            <w:pPr>
              <w:rPr>
                <w:b/>
                <w:bCs/>
              </w:rPr>
            </w:pPr>
            <w:r w:rsidRPr="002B5623">
              <w:rPr>
                <w:b/>
                <w:bCs/>
              </w:rPr>
              <w:t>Gravity stress</w:t>
            </w:r>
            <w:r>
              <w:rPr>
                <w:b/>
                <w:bCs/>
              </w:rPr>
              <w:t xml:space="preserve"> XR</w:t>
            </w:r>
          </w:p>
        </w:tc>
        <w:tc>
          <w:tcPr>
            <w:tcW w:w="1134" w:type="dxa"/>
          </w:tcPr>
          <w:p w14:paraId="7CE455C2" w14:textId="77777777" w:rsidR="00C4717B" w:rsidRPr="002B5623" w:rsidRDefault="00C4717B" w:rsidP="0087005E">
            <w:pPr>
              <w:rPr>
                <w:b/>
                <w:bCs/>
              </w:rPr>
            </w:pPr>
            <w:proofErr w:type="spellStart"/>
            <w:r w:rsidRPr="002B5623">
              <w:rPr>
                <w:b/>
                <w:bCs/>
              </w:rPr>
              <w:t>PROM</w:t>
            </w:r>
            <w:r>
              <w:rPr>
                <w:b/>
                <w:bCs/>
              </w:rPr>
              <w:t>s</w:t>
            </w:r>
            <w:proofErr w:type="spellEnd"/>
            <w:r>
              <w:rPr>
                <w:b/>
                <w:bCs/>
              </w:rPr>
              <w:br/>
            </w:r>
            <w:r w:rsidRPr="00D57603">
              <w:t>(e-survey)</w:t>
            </w:r>
          </w:p>
        </w:tc>
        <w:tc>
          <w:tcPr>
            <w:tcW w:w="3345" w:type="dxa"/>
          </w:tcPr>
          <w:p w14:paraId="5EBAFE51" w14:textId="77777777" w:rsidR="00C4717B" w:rsidRPr="002B5623" w:rsidRDefault="00C4717B" w:rsidP="0087005E">
            <w:pPr>
              <w:rPr>
                <w:b/>
                <w:bCs/>
              </w:rPr>
            </w:pPr>
            <w:proofErr w:type="spellStart"/>
            <w:r w:rsidRPr="002B5623">
              <w:rPr>
                <w:b/>
                <w:bCs/>
              </w:rPr>
              <w:t>Other</w:t>
            </w:r>
            <w:proofErr w:type="spellEnd"/>
          </w:p>
        </w:tc>
      </w:tr>
      <w:tr w:rsidR="00C4717B" w:rsidRPr="00505A22" w14:paraId="24FD13DF" w14:textId="77777777" w:rsidTr="0087005E">
        <w:tc>
          <w:tcPr>
            <w:tcW w:w="1833" w:type="dxa"/>
          </w:tcPr>
          <w:p w14:paraId="1C68F2D7" w14:textId="77777777" w:rsidR="00C4717B" w:rsidRDefault="00C4717B" w:rsidP="0087005E">
            <w:r>
              <w:t xml:space="preserve">6 </w:t>
            </w:r>
            <w:proofErr w:type="spellStart"/>
            <w:r>
              <w:t>weeks</w:t>
            </w:r>
            <w:proofErr w:type="spellEnd"/>
            <w:r>
              <w:t xml:space="preserve"> </w:t>
            </w:r>
            <w:r>
              <w:rPr>
                <w:rFonts w:cstheme="minorHAnsi"/>
              </w:rPr>
              <w:t xml:space="preserve">± </w:t>
            </w:r>
            <w:r>
              <w:t xml:space="preserve">10 </w:t>
            </w:r>
            <w:proofErr w:type="spellStart"/>
            <w:r>
              <w:t>days</w:t>
            </w:r>
            <w:proofErr w:type="spellEnd"/>
          </w:p>
        </w:tc>
        <w:tc>
          <w:tcPr>
            <w:tcW w:w="894" w:type="dxa"/>
          </w:tcPr>
          <w:p w14:paraId="0138D4B0" w14:textId="77777777" w:rsidR="00C4717B" w:rsidRDefault="00C4717B" w:rsidP="0087005E">
            <w:proofErr w:type="spellStart"/>
            <w:r>
              <w:t>X</w:t>
            </w:r>
            <w:proofErr w:type="spellEnd"/>
          </w:p>
        </w:tc>
        <w:tc>
          <w:tcPr>
            <w:tcW w:w="1096" w:type="dxa"/>
            <w:gridSpan w:val="2"/>
          </w:tcPr>
          <w:p w14:paraId="7C440859" w14:textId="77777777" w:rsidR="00C4717B" w:rsidRDefault="00C4717B" w:rsidP="0087005E"/>
        </w:tc>
        <w:tc>
          <w:tcPr>
            <w:tcW w:w="1134" w:type="dxa"/>
          </w:tcPr>
          <w:p w14:paraId="5901492D" w14:textId="77777777" w:rsidR="00C4717B" w:rsidRDefault="00C4717B" w:rsidP="0087005E"/>
        </w:tc>
        <w:tc>
          <w:tcPr>
            <w:tcW w:w="3345" w:type="dxa"/>
          </w:tcPr>
          <w:p w14:paraId="216118B1" w14:textId="77777777" w:rsidR="00C4717B" w:rsidRPr="00D57603" w:rsidRDefault="00C4717B" w:rsidP="0087005E">
            <w:pPr>
              <w:rPr>
                <w:lang w:val="en-GB"/>
              </w:rPr>
            </w:pPr>
            <w:r w:rsidRPr="00D57603">
              <w:rPr>
                <w:lang w:val="en-GB"/>
              </w:rPr>
              <w:t>VAS pain, adverse events. U</w:t>
            </w:r>
            <w:r>
              <w:rPr>
                <w:lang w:val="en-GB"/>
              </w:rPr>
              <w:t>se of orthosis and supporting aids.</w:t>
            </w:r>
          </w:p>
        </w:tc>
      </w:tr>
      <w:tr w:rsidR="00C4717B" w:rsidRPr="00505A22" w14:paraId="3F3CDAF5" w14:textId="77777777" w:rsidTr="0087005E">
        <w:tc>
          <w:tcPr>
            <w:tcW w:w="1833" w:type="dxa"/>
          </w:tcPr>
          <w:p w14:paraId="1BF01620" w14:textId="77777777" w:rsidR="00C4717B" w:rsidRDefault="00C4717B" w:rsidP="0087005E">
            <w:r>
              <w:t xml:space="preserve">12 </w:t>
            </w:r>
            <w:proofErr w:type="spellStart"/>
            <w:r>
              <w:t>weeks</w:t>
            </w:r>
            <w:proofErr w:type="spellEnd"/>
            <w:r>
              <w:t xml:space="preserve"> </w:t>
            </w:r>
            <w:r>
              <w:rPr>
                <w:rFonts w:cstheme="minorHAnsi"/>
              </w:rPr>
              <w:t>± 2 w</w:t>
            </w:r>
          </w:p>
        </w:tc>
        <w:tc>
          <w:tcPr>
            <w:tcW w:w="894" w:type="dxa"/>
          </w:tcPr>
          <w:p w14:paraId="648D815F" w14:textId="77777777" w:rsidR="00C4717B" w:rsidRDefault="00C4717B" w:rsidP="0087005E">
            <w:proofErr w:type="spellStart"/>
            <w:r>
              <w:t>X</w:t>
            </w:r>
            <w:proofErr w:type="spellEnd"/>
          </w:p>
        </w:tc>
        <w:tc>
          <w:tcPr>
            <w:tcW w:w="1096" w:type="dxa"/>
            <w:gridSpan w:val="2"/>
          </w:tcPr>
          <w:p w14:paraId="23A8F8BF" w14:textId="77777777" w:rsidR="00C4717B" w:rsidRDefault="00C4717B" w:rsidP="0087005E"/>
        </w:tc>
        <w:tc>
          <w:tcPr>
            <w:tcW w:w="1134" w:type="dxa"/>
          </w:tcPr>
          <w:p w14:paraId="245B8C0F" w14:textId="77777777" w:rsidR="00C4717B" w:rsidRDefault="00C4717B" w:rsidP="0087005E">
            <w:proofErr w:type="spellStart"/>
            <w:r>
              <w:t>X</w:t>
            </w:r>
            <w:proofErr w:type="spellEnd"/>
          </w:p>
        </w:tc>
        <w:tc>
          <w:tcPr>
            <w:tcW w:w="3345" w:type="dxa"/>
          </w:tcPr>
          <w:p w14:paraId="6718D8AA" w14:textId="77777777" w:rsidR="00C4717B" w:rsidRPr="00FB2461" w:rsidRDefault="00C4717B" w:rsidP="0087005E">
            <w:pPr>
              <w:rPr>
                <w:lang w:val="en-GB"/>
              </w:rPr>
            </w:pPr>
            <w:r w:rsidRPr="00FB2461">
              <w:rPr>
                <w:lang w:val="en-GB"/>
              </w:rPr>
              <w:t xml:space="preserve">As for 6w. Time </w:t>
            </w:r>
            <w:r>
              <w:rPr>
                <w:lang w:val="en-GB"/>
              </w:rPr>
              <w:t>of return to work.</w:t>
            </w:r>
          </w:p>
        </w:tc>
      </w:tr>
      <w:tr w:rsidR="00C4717B" w:rsidRPr="00505A22" w14:paraId="004A19DB" w14:textId="77777777" w:rsidTr="0087005E">
        <w:tc>
          <w:tcPr>
            <w:tcW w:w="1833" w:type="dxa"/>
          </w:tcPr>
          <w:p w14:paraId="1CA8C3BF" w14:textId="77777777" w:rsidR="00C4717B" w:rsidRDefault="00C4717B" w:rsidP="0087005E">
            <w:r>
              <w:t xml:space="preserve">1 </w:t>
            </w:r>
            <w:proofErr w:type="spellStart"/>
            <w:r>
              <w:t>year</w:t>
            </w:r>
            <w:proofErr w:type="spellEnd"/>
            <w:r>
              <w:t xml:space="preserve"> </w:t>
            </w:r>
            <w:r>
              <w:rPr>
                <w:rFonts w:cstheme="minorHAnsi"/>
              </w:rPr>
              <w:t xml:space="preserve">± 1 </w:t>
            </w:r>
            <w:proofErr w:type="spellStart"/>
            <w:r>
              <w:rPr>
                <w:rFonts w:cstheme="minorHAnsi"/>
              </w:rPr>
              <w:t>month</w:t>
            </w:r>
            <w:proofErr w:type="spellEnd"/>
          </w:p>
        </w:tc>
        <w:tc>
          <w:tcPr>
            <w:tcW w:w="894" w:type="dxa"/>
          </w:tcPr>
          <w:p w14:paraId="116A2898" w14:textId="77777777" w:rsidR="00C4717B" w:rsidRDefault="00C4717B" w:rsidP="0087005E">
            <w:proofErr w:type="spellStart"/>
            <w:r>
              <w:t>X</w:t>
            </w:r>
            <w:proofErr w:type="spellEnd"/>
          </w:p>
        </w:tc>
        <w:tc>
          <w:tcPr>
            <w:tcW w:w="1096" w:type="dxa"/>
            <w:gridSpan w:val="2"/>
          </w:tcPr>
          <w:p w14:paraId="30A3F728" w14:textId="77777777" w:rsidR="00C4717B" w:rsidRDefault="00C4717B" w:rsidP="0087005E">
            <w:proofErr w:type="spellStart"/>
            <w:r>
              <w:t>X</w:t>
            </w:r>
            <w:proofErr w:type="spellEnd"/>
          </w:p>
        </w:tc>
        <w:tc>
          <w:tcPr>
            <w:tcW w:w="1134" w:type="dxa"/>
          </w:tcPr>
          <w:p w14:paraId="1D4D8C41" w14:textId="77777777" w:rsidR="00C4717B" w:rsidRDefault="00C4717B" w:rsidP="0087005E">
            <w:proofErr w:type="spellStart"/>
            <w:r>
              <w:t>X</w:t>
            </w:r>
            <w:proofErr w:type="spellEnd"/>
            <w:r>
              <w:t>**</w:t>
            </w:r>
          </w:p>
        </w:tc>
        <w:tc>
          <w:tcPr>
            <w:tcW w:w="3345" w:type="dxa"/>
          </w:tcPr>
          <w:p w14:paraId="430A6178" w14:textId="77777777" w:rsidR="00C4717B" w:rsidRPr="00FB2461" w:rsidRDefault="00C4717B" w:rsidP="0087005E">
            <w:pPr>
              <w:rPr>
                <w:lang w:val="en-GB"/>
              </w:rPr>
            </w:pPr>
            <w:r w:rsidRPr="00FB2461">
              <w:rPr>
                <w:lang w:val="en-GB"/>
              </w:rPr>
              <w:t>Validation of test-retest p</w:t>
            </w:r>
            <w:r>
              <w:rPr>
                <w:lang w:val="en-GB"/>
              </w:rPr>
              <w:t>roperties.</w:t>
            </w:r>
          </w:p>
        </w:tc>
      </w:tr>
      <w:tr w:rsidR="00C4717B" w:rsidRPr="00505A22" w14:paraId="7BF67B4E" w14:textId="77777777" w:rsidTr="0087005E">
        <w:tc>
          <w:tcPr>
            <w:tcW w:w="1833" w:type="dxa"/>
          </w:tcPr>
          <w:p w14:paraId="35CE9132" w14:textId="77777777" w:rsidR="00C4717B" w:rsidRDefault="00C4717B" w:rsidP="0087005E">
            <w:r>
              <w:t xml:space="preserve">2 </w:t>
            </w:r>
            <w:proofErr w:type="spellStart"/>
            <w:r>
              <w:t>years</w:t>
            </w:r>
            <w:proofErr w:type="spellEnd"/>
            <w:r>
              <w:t xml:space="preserve"> </w:t>
            </w:r>
            <w:r>
              <w:rPr>
                <w:rFonts w:cstheme="minorHAnsi"/>
              </w:rPr>
              <w:t>± 2 m</w:t>
            </w:r>
          </w:p>
        </w:tc>
        <w:tc>
          <w:tcPr>
            <w:tcW w:w="894" w:type="dxa"/>
          </w:tcPr>
          <w:p w14:paraId="50A4EC34" w14:textId="77777777" w:rsidR="00C4717B" w:rsidRDefault="00C4717B" w:rsidP="0087005E">
            <w:proofErr w:type="spellStart"/>
            <w:r>
              <w:t>X</w:t>
            </w:r>
            <w:proofErr w:type="spellEnd"/>
          </w:p>
        </w:tc>
        <w:tc>
          <w:tcPr>
            <w:tcW w:w="1096" w:type="dxa"/>
            <w:gridSpan w:val="2"/>
          </w:tcPr>
          <w:p w14:paraId="6206623A" w14:textId="77777777" w:rsidR="00C4717B" w:rsidRDefault="00C4717B" w:rsidP="0087005E"/>
        </w:tc>
        <w:tc>
          <w:tcPr>
            <w:tcW w:w="1134" w:type="dxa"/>
          </w:tcPr>
          <w:p w14:paraId="29F33505" w14:textId="77777777" w:rsidR="00C4717B" w:rsidRDefault="00C4717B" w:rsidP="0087005E">
            <w:proofErr w:type="spellStart"/>
            <w:r>
              <w:t>X</w:t>
            </w:r>
            <w:proofErr w:type="spellEnd"/>
          </w:p>
        </w:tc>
        <w:tc>
          <w:tcPr>
            <w:tcW w:w="3345" w:type="dxa"/>
          </w:tcPr>
          <w:p w14:paraId="7245D482" w14:textId="77777777" w:rsidR="00C4717B" w:rsidRPr="00524DB8" w:rsidRDefault="00C4717B" w:rsidP="0087005E">
            <w:pPr>
              <w:rPr>
                <w:lang w:val="en-GB"/>
              </w:rPr>
            </w:pPr>
            <w:r w:rsidRPr="00524DB8">
              <w:rPr>
                <w:lang w:val="en-GB"/>
              </w:rPr>
              <w:t>Last observation for main p</w:t>
            </w:r>
            <w:r>
              <w:rPr>
                <w:lang w:val="en-GB"/>
              </w:rPr>
              <w:t>ublication</w:t>
            </w:r>
          </w:p>
        </w:tc>
      </w:tr>
      <w:tr w:rsidR="00C4717B" w:rsidRPr="00505A22" w14:paraId="7FC068DC" w14:textId="77777777" w:rsidTr="0087005E">
        <w:tc>
          <w:tcPr>
            <w:tcW w:w="1833" w:type="dxa"/>
          </w:tcPr>
          <w:p w14:paraId="39E557BF" w14:textId="77777777" w:rsidR="00C4717B" w:rsidRDefault="00C4717B" w:rsidP="0087005E">
            <w:r>
              <w:t xml:space="preserve">5 </w:t>
            </w:r>
            <w:proofErr w:type="spellStart"/>
            <w:r>
              <w:t>years</w:t>
            </w:r>
            <w:proofErr w:type="spellEnd"/>
            <w:r>
              <w:t xml:space="preserve"> </w:t>
            </w:r>
            <w:r>
              <w:rPr>
                <w:rFonts w:cstheme="minorHAnsi"/>
              </w:rPr>
              <w:t>± 5 m</w:t>
            </w:r>
          </w:p>
        </w:tc>
        <w:tc>
          <w:tcPr>
            <w:tcW w:w="894" w:type="dxa"/>
          </w:tcPr>
          <w:p w14:paraId="2E641055" w14:textId="77777777" w:rsidR="00C4717B" w:rsidRDefault="00C4717B" w:rsidP="0087005E">
            <w:proofErr w:type="spellStart"/>
            <w:r>
              <w:t>X</w:t>
            </w:r>
            <w:proofErr w:type="spellEnd"/>
          </w:p>
        </w:tc>
        <w:tc>
          <w:tcPr>
            <w:tcW w:w="1096" w:type="dxa"/>
            <w:gridSpan w:val="2"/>
          </w:tcPr>
          <w:p w14:paraId="4FD34D77" w14:textId="77777777" w:rsidR="00C4717B" w:rsidRDefault="00C4717B" w:rsidP="0087005E">
            <w:proofErr w:type="spellStart"/>
            <w:r>
              <w:t>X</w:t>
            </w:r>
            <w:proofErr w:type="spellEnd"/>
          </w:p>
        </w:tc>
        <w:tc>
          <w:tcPr>
            <w:tcW w:w="1134" w:type="dxa"/>
          </w:tcPr>
          <w:p w14:paraId="784FBE18" w14:textId="77777777" w:rsidR="00C4717B" w:rsidRDefault="00C4717B" w:rsidP="0087005E">
            <w:proofErr w:type="spellStart"/>
            <w:r>
              <w:t>X</w:t>
            </w:r>
            <w:proofErr w:type="spellEnd"/>
          </w:p>
        </w:tc>
        <w:tc>
          <w:tcPr>
            <w:tcW w:w="3345" w:type="dxa"/>
          </w:tcPr>
          <w:p w14:paraId="263CA631" w14:textId="77777777" w:rsidR="00C4717B" w:rsidRPr="00C74FBA" w:rsidRDefault="00C4717B" w:rsidP="0087005E">
            <w:pPr>
              <w:rPr>
                <w:lang w:val="en-GB"/>
              </w:rPr>
            </w:pPr>
            <w:r w:rsidRPr="00C74FBA">
              <w:rPr>
                <w:lang w:val="en-GB"/>
              </w:rPr>
              <w:t>Will be published in a</w:t>
            </w:r>
            <w:r>
              <w:rPr>
                <w:lang w:val="en-GB"/>
              </w:rPr>
              <w:t xml:space="preserve"> later paper</w:t>
            </w:r>
          </w:p>
        </w:tc>
      </w:tr>
    </w:tbl>
    <w:p w14:paraId="62A149A0" w14:textId="108E7E60" w:rsidR="0018143E" w:rsidRPr="008D36D1" w:rsidRDefault="0018143E" w:rsidP="00C4717B">
      <w:pPr>
        <w:spacing w:after="165" w:line="240" w:lineRule="auto"/>
        <w:ind w:right="51"/>
        <w:rPr>
          <w:rFonts w:ascii="Times New Roman" w:eastAsia="Arial" w:hAnsi="Times New Roman" w:cs="Times New Roman"/>
          <w:sz w:val="20"/>
          <w:szCs w:val="20"/>
          <w:lang w:val="en-GB"/>
        </w:rPr>
      </w:pPr>
      <w:r w:rsidRPr="008D36D1">
        <w:rPr>
          <w:rFonts w:ascii="Times New Roman" w:eastAsia="Arial" w:hAnsi="Times New Roman" w:cs="Times New Roman"/>
          <w:sz w:val="20"/>
          <w:szCs w:val="20"/>
          <w:lang w:val="en-GB"/>
        </w:rPr>
        <w:t xml:space="preserve">*Weight-bearing x-rays (WBXR) of both legs in the mortise projection and measurement of MCS at all times of follow-up. </w:t>
      </w:r>
      <w:r w:rsidRPr="008D36D1">
        <w:rPr>
          <w:rFonts w:ascii="Times New Roman" w:eastAsia="Arial" w:hAnsi="Times New Roman" w:cs="Times New Roman"/>
          <w:sz w:val="20"/>
          <w:szCs w:val="20"/>
          <w:lang w:val="en-GB"/>
        </w:rPr>
        <w:br/>
        <w:t>**</w:t>
      </w:r>
      <w:r w:rsidR="00A8794E">
        <w:rPr>
          <w:rFonts w:ascii="Times New Roman" w:eastAsia="Arial" w:hAnsi="Times New Roman" w:cs="Times New Roman"/>
          <w:sz w:val="20"/>
          <w:szCs w:val="20"/>
          <w:lang w:val="en-GB"/>
        </w:rPr>
        <w:t>S</w:t>
      </w:r>
      <w:r w:rsidRPr="008D36D1">
        <w:rPr>
          <w:rFonts w:ascii="Times New Roman" w:eastAsia="Arial" w:hAnsi="Times New Roman" w:cs="Times New Roman"/>
          <w:sz w:val="20"/>
          <w:szCs w:val="20"/>
          <w:lang w:val="en-GB"/>
        </w:rPr>
        <w:t xml:space="preserve">ent twice for test-retest validation of the PROMs used in Norwegian versions, in particular the Ankle Fracture Outcome of Rehabilitation Measure (A-FORM) translation. </w:t>
      </w:r>
      <w:r w:rsidR="00C4717B">
        <w:rPr>
          <w:rFonts w:ascii="Times New Roman" w:eastAsia="Arial" w:hAnsi="Times New Roman" w:cs="Times New Roman"/>
          <w:sz w:val="20"/>
          <w:szCs w:val="20"/>
          <w:lang w:val="en-GB"/>
        </w:rPr>
        <w:br/>
        <w:t>VAS pain =Visual Analogue Scale pain</w:t>
      </w:r>
      <w:r w:rsidRPr="008D36D1">
        <w:rPr>
          <w:rFonts w:ascii="Times New Roman" w:eastAsia="Arial" w:hAnsi="Times New Roman" w:cs="Times New Roman"/>
          <w:sz w:val="20"/>
          <w:szCs w:val="20"/>
          <w:lang w:val="en-GB"/>
        </w:rPr>
        <w:br/>
        <w:t xml:space="preserve">Gravity stress x-rays (after Michelson, </w:t>
      </w:r>
      <w:r w:rsidRPr="008D36D1">
        <w:rPr>
          <w:rFonts w:ascii="Times New Roman" w:eastAsia="Arial" w:hAnsi="Times New Roman" w:cs="Times New Roman"/>
          <w:i/>
          <w:iCs/>
          <w:sz w:val="20"/>
          <w:szCs w:val="20"/>
          <w:lang w:val="en-GB"/>
        </w:rPr>
        <w:t xml:space="preserve">Clin </w:t>
      </w:r>
      <w:proofErr w:type="spellStart"/>
      <w:r w:rsidRPr="008D36D1">
        <w:rPr>
          <w:rFonts w:ascii="Times New Roman" w:eastAsia="Arial" w:hAnsi="Times New Roman" w:cs="Times New Roman"/>
          <w:i/>
          <w:iCs/>
          <w:sz w:val="20"/>
          <w:szCs w:val="20"/>
          <w:lang w:val="en-GB"/>
        </w:rPr>
        <w:t>Orthop</w:t>
      </w:r>
      <w:proofErr w:type="spellEnd"/>
      <w:r w:rsidRPr="008D36D1">
        <w:rPr>
          <w:rFonts w:ascii="Times New Roman" w:eastAsia="Arial" w:hAnsi="Times New Roman" w:cs="Times New Roman"/>
          <w:i/>
          <w:iCs/>
          <w:sz w:val="20"/>
          <w:szCs w:val="20"/>
          <w:lang w:val="en-GB"/>
        </w:rPr>
        <w:t xml:space="preserve"> </w:t>
      </w:r>
      <w:proofErr w:type="spellStart"/>
      <w:r w:rsidRPr="008D36D1">
        <w:rPr>
          <w:rFonts w:ascii="Times New Roman" w:eastAsia="Arial" w:hAnsi="Times New Roman" w:cs="Times New Roman"/>
          <w:i/>
          <w:iCs/>
          <w:sz w:val="20"/>
          <w:szCs w:val="20"/>
          <w:lang w:val="en-GB"/>
        </w:rPr>
        <w:t>Relat</w:t>
      </w:r>
      <w:proofErr w:type="spellEnd"/>
      <w:r w:rsidRPr="008D36D1">
        <w:rPr>
          <w:rFonts w:ascii="Times New Roman" w:eastAsia="Arial" w:hAnsi="Times New Roman" w:cs="Times New Roman"/>
          <w:i/>
          <w:iCs/>
          <w:sz w:val="20"/>
          <w:szCs w:val="20"/>
          <w:lang w:val="en-GB"/>
        </w:rPr>
        <w:t xml:space="preserve"> Res.</w:t>
      </w:r>
      <w:r w:rsidRPr="008D36D1">
        <w:rPr>
          <w:rFonts w:ascii="Times New Roman" w:eastAsia="Arial" w:hAnsi="Times New Roman" w:cs="Times New Roman"/>
          <w:sz w:val="20"/>
          <w:szCs w:val="20"/>
          <w:lang w:val="en-GB"/>
        </w:rPr>
        <w:t xml:space="preserve"> 2001 and Schock et al, </w:t>
      </w:r>
      <w:r w:rsidRPr="008D36D1">
        <w:rPr>
          <w:rFonts w:ascii="Times New Roman" w:eastAsia="Arial" w:hAnsi="Times New Roman" w:cs="Times New Roman"/>
          <w:i/>
          <w:iCs/>
          <w:sz w:val="20"/>
          <w:szCs w:val="20"/>
          <w:lang w:val="en-GB"/>
        </w:rPr>
        <w:t>JBJS(Br)</w:t>
      </w:r>
      <w:r w:rsidRPr="008D36D1">
        <w:rPr>
          <w:rFonts w:ascii="Times New Roman" w:eastAsia="Arial" w:hAnsi="Times New Roman" w:cs="Times New Roman"/>
          <w:sz w:val="20"/>
          <w:szCs w:val="20"/>
          <w:lang w:val="en-GB"/>
        </w:rPr>
        <w:t xml:space="preserve"> 2007) performed at 1- and 5-years follow-up for evaluation of superficial deltoid ligament integrity at one and five years). Adverse events as </w:t>
      </w:r>
      <w:proofErr w:type="spellStart"/>
      <w:r w:rsidRPr="008D36D1">
        <w:rPr>
          <w:rFonts w:ascii="Times New Roman" w:eastAsia="Arial" w:hAnsi="Times New Roman" w:cs="Times New Roman"/>
          <w:sz w:val="20"/>
          <w:szCs w:val="20"/>
          <w:lang w:val="en-GB"/>
        </w:rPr>
        <w:t>peroperative</w:t>
      </w:r>
      <w:proofErr w:type="spellEnd"/>
      <w:r w:rsidRPr="008D36D1">
        <w:rPr>
          <w:rFonts w:ascii="Times New Roman" w:eastAsia="Arial" w:hAnsi="Times New Roman" w:cs="Times New Roman"/>
          <w:sz w:val="20"/>
          <w:szCs w:val="20"/>
          <w:lang w:val="en-GB"/>
        </w:rPr>
        <w:t xml:space="preserve"> complications, thrombosis, surgical site infection, other postoperative complications and reoperations are registered. Posttraumatic arthritis is registered according to the Kellgren and Lawrence scale.</w:t>
      </w:r>
    </w:p>
    <w:p w14:paraId="68F30EC2" w14:textId="3410C9A0" w:rsidR="00A0197E" w:rsidRPr="00A0197E" w:rsidRDefault="00A0197E" w:rsidP="001303B4">
      <w:pPr>
        <w:rPr>
          <w:lang w:val="en-GB"/>
        </w:rPr>
      </w:pPr>
    </w:p>
    <w:sectPr w:rsidR="00A0197E" w:rsidRPr="00A0197E" w:rsidSect="009B19BF">
      <w:pgSz w:w="11906" w:h="16838"/>
      <w:pgMar w:top="1004" w:right="1797" w:bottom="1004" w:left="17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4183F"/>
    <w:multiLevelType w:val="hybridMultilevel"/>
    <w:tmpl w:val="CF72D5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13708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E1F"/>
    <w:rsid w:val="00014299"/>
    <w:rsid w:val="000B198E"/>
    <w:rsid w:val="001026C1"/>
    <w:rsid w:val="001303B4"/>
    <w:rsid w:val="001720B4"/>
    <w:rsid w:val="00175383"/>
    <w:rsid w:val="0018143E"/>
    <w:rsid w:val="001B6676"/>
    <w:rsid w:val="001B7A63"/>
    <w:rsid w:val="001C6441"/>
    <w:rsid w:val="001E71C1"/>
    <w:rsid w:val="001F6744"/>
    <w:rsid w:val="00207517"/>
    <w:rsid w:val="00257287"/>
    <w:rsid w:val="002C327F"/>
    <w:rsid w:val="002C3D9D"/>
    <w:rsid w:val="002F7C95"/>
    <w:rsid w:val="00327829"/>
    <w:rsid w:val="00356384"/>
    <w:rsid w:val="00382D75"/>
    <w:rsid w:val="003A4CE7"/>
    <w:rsid w:val="003B402C"/>
    <w:rsid w:val="00415CFB"/>
    <w:rsid w:val="00420BC8"/>
    <w:rsid w:val="00453157"/>
    <w:rsid w:val="00454617"/>
    <w:rsid w:val="00505A22"/>
    <w:rsid w:val="0053660F"/>
    <w:rsid w:val="005A5D33"/>
    <w:rsid w:val="006574D7"/>
    <w:rsid w:val="006A2C32"/>
    <w:rsid w:val="006C5F29"/>
    <w:rsid w:val="0078165F"/>
    <w:rsid w:val="00863BF4"/>
    <w:rsid w:val="00867F94"/>
    <w:rsid w:val="009007F3"/>
    <w:rsid w:val="00900938"/>
    <w:rsid w:val="00923189"/>
    <w:rsid w:val="0094144C"/>
    <w:rsid w:val="00957B8B"/>
    <w:rsid w:val="0098114F"/>
    <w:rsid w:val="009B19BF"/>
    <w:rsid w:val="009B66CA"/>
    <w:rsid w:val="00A0197E"/>
    <w:rsid w:val="00A55358"/>
    <w:rsid w:val="00A8794E"/>
    <w:rsid w:val="00A95E1F"/>
    <w:rsid w:val="00AD1E6E"/>
    <w:rsid w:val="00AE36D8"/>
    <w:rsid w:val="00B105C4"/>
    <w:rsid w:val="00BA37BA"/>
    <w:rsid w:val="00C4717B"/>
    <w:rsid w:val="00CA6606"/>
    <w:rsid w:val="00CC62DA"/>
    <w:rsid w:val="00D751CB"/>
    <w:rsid w:val="00DA29A5"/>
    <w:rsid w:val="00DB30C5"/>
    <w:rsid w:val="00E4682C"/>
    <w:rsid w:val="00E52B7E"/>
    <w:rsid w:val="00E53F5D"/>
    <w:rsid w:val="00ED3278"/>
    <w:rsid w:val="00EF1BDA"/>
    <w:rsid w:val="00EF6117"/>
    <w:rsid w:val="00F06E5D"/>
    <w:rsid w:val="00F55483"/>
    <w:rsid w:val="00F63BB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8405"/>
  <w15:chartTrackingRefBased/>
  <w15:docId w15:val="{C40F23FE-87A8-4801-995B-D5B3ED62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5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5E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5E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5E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5E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E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E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E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5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5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5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5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5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E1F"/>
    <w:rPr>
      <w:rFonts w:eastAsiaTheme="majorEastAsia" w:cstheme="majorBidi"/>
      <w:color w:val="272727" w:themeColor="text1" w:themeTint="D8"/>
    </w:rPr>
  </w:style>
  <w:style w:type="paragraph" w:styleId="Title">
    <w:name w:val="Title"/>
    <w:basedOn w:val="Normal"/>
    <w:next w:val="Normal"/>
    <w:link w:val="TitleChar"/>
    <w:uiPriority w:val="10"/>
    <w:qFormat/>
    <w:rsid w:val="00A95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E1F"/>
    <w:pPr>
      <w:spacing w:before="160"/>
      <w:jc w:val="center"/>
    </w:pPr>
    <w:rPr>
      <w:i/>
      <w:iCs/>
      <w:color w:val="404040" w:themeColor="text1" w:themeTint="BF"/>
    </w:rPr>
  </w:style>
  <w:style w:type="character" w:customStyle="1" w:styleId="QuoteChar">
    <w:name w:val="Quote Char"/>
    <w:basedOn w:val="DefaultParagraphFont"/>
    <w:link w:val="Quote"/>
    <w:uiPriority w:val="29"/>
    <w:rsid w:val="00A95E1F"/>
    <w:rPr>
      <w:i/>
      <w:iCs/>
      <w:color w:val="404040" w:themeColor="text1" w:themeTint="BF"/>
    </w:rPr>
  </w:style>
  <w:style w:type="paragraph" w:styleId="ListParagraph">
    <w:name w:val="List Paragraph"/>
    <w:basedOn w:val="Normal"/>
    <w:uiPriority w:val="34"/>
    <w:qFormat/>
    <w:rsid w:val="00A95E1F"/>
    <w:pPr>
      <w:ind w:left="720"/>
      <w:contextualSpacing/>
    </w:pPr>
  </w:style>
  <w:style w:type="character" w:styleId="IntenseEmphasis">
    <w:name w:val="Intense Emphasis"/>
    <w:basedOn w:val="DefaultParagraphFont"/>
    <w:uiPriority w:val="21"/>
    <w:qFormat/>
    <w:rsid w:val="00A95E1F"/>
    <w:rPr>
      <w:i/>
      <w:iCs/>
      <w:color w:val="2F5496" w:themeColor="accent1" w:themeShade="BF"/>
    </w:rPr>
  </w:style>
  <w:style w:type="paragraph" w:styleId="IntenseQuote">
    <w:name w:val="Intense Quote"/>
    <w:basedOn w:val="Normal"/>
    <w:next w:val="Normal"/>
    <w:link w:val="IntenseQuoteChar"/>
    <w:uiPriority w:val="30"/>
    <w:qFormat/>
    <w:rsid w:val="00A95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5E1F"/>
    <w:rPr>
      <w:i/>
      <w:iCs/>
      <w:color w:val="2F5496" w:themeColor="accent1" w:themeShade="BF"/>
    </w:rPr>
  </w:style>
  <w:style w:type="character" w:styleId="IntenseReference">
    <w:name w:val="Intense Reference"/>
    <w:basedOn w:val="DefaultParagraphFont"/>
    <w:uiPriority w:val="32"/>
    <w:qFormat/>
    <w:rsid w:val="00A95E1F"/>
    <w:rPr>
      <w:b/>
      <w:bCs/>
      <w:smallCaps/>
      <w:color w:val="2F5496" w:themeColor="accent1" w:themeShade="BF"/>
      <w:spacing w:val="5"/>
    </w:rPr>
  </w:style>
  <w:style w:type="table" w:styleId="TableGrid">
    <w:name w:val="Table Grid"/>
    <w:basedOn w:val="TableNormal"/>
    <w:uiPriority w:val="39"/>
    <w:rsid w:val="00A01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144C"/>
    <w:rPr>
      <w:color w:val="0563C1" w:themeColor="hyperlink"/>
      <w:u w:val="single"/>
    </w:rPr>
  </w:style>
  <w:style w:type="character" w:styleId="UnresolvedMention">
    <w:name w:val="Unresolved Mention"/>
    <w:basedOn w:val="DefaultParagraphFont"/>
    <w:uiPriority w:val="99"/>
    <w:semiHidden/>
    <w:unhideWhenUsed/>
    <w:rsid w:val="0094144C"/>
    <w:rPr>
      <w:color w:val="605E5C"/>
      <w:shd w:val="clear" w:color="auto" w:fill="E1DFDD"/>
    </w:rPr>
  </w:style>
  <w:style w:type="character" w:styleId="FollowedHyperlink">
    <w:name w:val="FollowedHyperlink"/>
    <w:basedOn w:val="DefaultParagraphFont"/>
    <w:uiPriority w:val="99"/>
    <w:semiHidden/>
    <w:unhideWhenUsed/>
    <w:rsid w:val="00E52B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ykehuset-ostfold.no/kliniske-studier/skal-vi-reparere-deltoidligamentet-ved-ustabile-ankelbrudd-funksjon-rapportert-av-pasienter-etter-operativ-behandling.-stabilitetsmal-pa-rontgenbilder" TargetMode="External"/><Relationship Id="rId5" Type="http://schemas.openxmlformats.org/officeDocument/2006/relationships/hyperlink" Target="https://dmp.sikt.no/plan/8678ef77-fad1-4bdf-8a74-3c07341ede2c"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1499</TotalTime>
  <Pages>7</Pages>
  <Words>4482</Words>
  <Characters>23755</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ESTEN HAANÆS</dc:creator>
  <cp:keywords/>
  <dc:description/>
  <cp:lastModifiedBy>ESTEN HAANÆS</cp:lastModifiedBy>
  <cp:revision>36</cp:revision>
  <dcterms:created xsi:type="dcterms:W3CDTF">2025-08-11T10:28:00Z</dcterms:created>
  <dcterms:modified xsi:type="dcterms:W3CDTF">2025-09-04T19:57:00Z</dcterms:modified>
</cp:coreProperties>
</file>